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9F" w:rsidRDefault="00DF779F" w:rsidP="00DF779F">
      <w:pPr>
        <w:rPr>
          <w:rFonts w:ascii="Times New Roman" w:eastAsia="方正楷体_GBK" w:hAnsi="Times New Roman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DF779F" w:rsidRDefault="00DF779F" w:rsidP="00DF779F">
      <w:pPr>
        <w:spacing w:line="64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应聘人员疫情防控须知</w:t>
      </w:r>
    </w:p>
    <w:p w:rsidR="00DF779F" w:rsidRDefault="00DF779F" w:rsidP="00DF779F">
      <w:pPr>
        <w:ind w:firstLineChars="200" w:firstLine="640"/>
        <w:rPr>
          <w:rFonts w:ascii="仿宋" w:eastAsia="仿宋" w:hAnsi="仿宋" w:cs="仿宋"/>
          <w:sz w:val="32"/>
          <w:szCs w:val="40"/>
        </w:rPr>
      </w:pPr>
    </w:p>
    <w:p w:rsidR="00DF779F" w:rsidRDefault="00DF779F" w:rsidP="00DF779F">
      <w:pPr>
        <w:spacing w:line="560" w:lineRule="exact"/>
        <w:ind w:firstLineChars="200" w:firstLine="672"/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订阅“盐城发布”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，关注每日发布的“盐城市新冠疫情防控健康管理措施提醒”。</w:t>
      </w:r>
    </w:p>
    <w:p w:rsidR="00DF779F" w:rsidRDefault="00DF779F" w:rsidP="00DF779F">
      <w:pPr>
        <w:spacing w:line="560" w:lineRule="exact"/>
        <w:ind w:firstLineChars="200" w:firstLine="672"/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1.对于全域无疫情的县（市、区）且“健康码为绿色”的来（返）盐人员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”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可参与此次招聘活动。</w:t>
      </w:r>
    </w:p>
    <w:p w:rsidR="00DF779F" w:rsidRDefault="00DF779F" w:rsidP="00DF779F">
      <w:pPr>
        <w:spacing w:line="560" w:lineRule="exact"/>
        <w:ind w:firstLineChars="200" w:firstLine="672"/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2.对于有疫情的县（市、区）的低风险区来（返）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盐人员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实行3天2检后可参与此次招聘活动。</w:t>
      </w:r>
    </w:p>
    <w:p w:rsidR="00DF779F" w:rsidRDefault="00DF779F" w:rsidP="00DF779F">
      <w:pPr>
        <w:spacing w:line="560" w:lineRule="exact"/>
        <w:ind w:firstLineChars="200" w:firstLine="672"/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3.对于“过去10天有境外旅居史”、“过去7天内有国内疫情中高风险区旅居史”或“健康码为红黄码”的人员不准来（返）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盐参与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此次招聘活动。</w:t>
      </w:r>
    </w:p>
    <w:p w:rsidR="00DF779F" w:rsidRDefault="00DF779F" w:rsidP="00DF779F">
      <w:pPr>
        <w:spacing w:line="560" w:lineRule="exact"/>
        <w:ind w:firstLineChars="200" w:firstLine="672"/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4.考试（含笔试和面试）当天“苏康码”为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绿码且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能提供考试开考前48小时内（以采样时间为准，省内外具有相关资质认定的检测机构均可）新冠肺炎病毒核酸检测阴性证明（纸质报告、电子报告或</w:t>
      </w:r>
      <w:proofErr w:type="gramStart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苏康码</w:t>
      </w:r>
      <w:proofErr w:type="gramEnd"/>
      <w:r>
        <w:rPr>
          <w:rFonts w:ascii="方正仿宋_GBK" w:eastAsia="方正仿宋_GBK" w:hAnsi="方正仿宋_GBK" w:cs="方正仿宋_GBK" w:hint="eastAsia"/>
          <w:color w:val="222222"/>
          <w:spacing w:val="8"/>
          <w:sz w:val="32"/>
          <w:szCs w:val="32"/>
          <w:shd w:val="clear" w:color="auto" w:fill="FFFFFF"/>
        </w:rPr>
        <w:t>、检测机构APP显示均可，必须含采样时间信息），经现场测量体温低于37.3℃，并无干咳等异常症状的，方可进入考点参加考试。</w:t>
      </w:r>
    </w:p>
    <w:p w:rsidR="00000000" w:rsidRPr="00DF779F" w:rsidRDefault="00DF779F"/>
    <w:sectPr w:rsidR="00000000" w:rsidRPr="00DF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79F" w:rsidRDefault="00DF779F" w:rsidP="00DF779F">
      <w:r>
        <w:separator/>
      </w:r>
    </w:p>
  </w:endnote>
  <w:endnote w:type="continuationSeparator" w:id="1">
    <w:p w:rsidR="00DF779F" w:rsidRDefault="00DF779F" w:rsidP="00DF7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79F" w:rsidRDefault="00DF779F" w:rsidP="00DF779F">
      <w:r>
        <w:separator/>
      </w:r>
    </w:p>
  </w:footnote>
  <w:footnote w:type="continuationSeparator" w:id="1">
    <w:p w:rsidR="00DF779F" w:rsidRDefault="00DF779F" w:rsidP="00DF7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79F"/>
    <w:rsid w:val="00D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7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7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7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祁新辉</dc:creator>
  <cp:lastModifiedBy>祁新辉</cp:lastModifiedBy>
  <cp:revision>2</cp:revision>
  <dcterms:created xsi:type="dcterms:W3CDTF">2022-07-05T10:17:00Z</dcterms:created>
  <dcterms:modified xsi:type="dcterms:W3CDTF">2022-07-05T10:17:00Z</dcterms:modified>
</cp:coreProperties>
</file>