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w:t>
      </w:r>
      <w:r>
        <w:rPr>
          <w:rFonts w:hint="eastAsia" w:ascii="方正小标宋简体" w:hAnsi="方正小标宋简体" w:eastAsia="方正小标宋简体" w:cs="方正小标宋简体"/>
          <w:bCs/>
          <w:kern w:val="0"/>
          <w:sz w:val="44"/>
          <w:szCs w:val="44"/>
        </w:rPr>
        <w:t>市</w:t>
      </w:r>
      <w:r>
        <w:rPr>
          <w:rFonts w:hint="eastAsia" w:ascii="方正小标宋简体" w:hAnsi="方正小标宋简体" w:eastAsia="方正小标宋简体" w:cs="方正小标宋简体"/>
          <w:bCs/>
          <w:kern w:val="0"/>
          <w:sz w:val="44"/>
          <w:szCs w:val="44"/>
          <w:lang w:eastAsia="zh-CN"/>
        </w:rPr>
        <w:t>部分</w:t>
      </w:r>
      <w:r>
        <w:rPr>
          <w:rFonts w:hint="eastAsia" w:ascii="方正小标宋简体" w:hAnsi="方正小标宋简体" w:eastAsia="方正小标宋简体" w:cs="方正小标宋简体"/>
          <w:bCs/>
          <w:kern w:val="0"/>
          <w:sz w:val="44"/>
          <w:szCs w:val="44"/>
        </w:rPr>
        <w:t>事业单位公开招聘</w:t>
      </w:r>
      <w:r>
        <w:rPr>
          <w:rFonts w:hint="eastAsia" w:ascii="方正小标宋简体" w:hAnsi="方正小标宋简体" w:eastAsia="方正小标宋简体" w:cs="方正小标宋简体"/>
          <w:bCs/>
          <w:kern w:val="0"/>
          <w:sz w:val="44"/>
          <w:szCs w:val="44"/>
          <w:lang w:eastAsia="zh-CN"/>
        </w:rPr>
        <w:t>工作</w:t>
      </w:r>
      <w:r>
        <w:rPr>
          <w:rFonts w:hint="eastAsia" w:ascii="方正小标宋简体" w:hAnsi="方正小标宋简体" w:eastAsia="方正小标宋简体" w:cs="方正小标宋简体"/>
          <w:bCs/>
          <w:kern w:val="0"/>
          <w:sz w:val="44"/>
          <w:szCs w:val="44"/>
        </w:rPr>
        <w:t>人员</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招远</w:t>
      </w:r>
      <w:r>
        <w:rPr>
          <w:rFonts w:hint="eastAsia" w:ascii="仿宋_GB2312" w:hAnsi="仿宋" w:eastAsia="仿宋_GB2312"/>
          <w:sz w:val="32"/>
          <w:szCs w:val="32"/>
        </w:rPr>
        <w:t>市</w:t>
      </w:r>
      <w:r>
        <w:rPr>
          <w:rFonts w:hint="eastAsia" w:ascii="仿宋_GB2312" w:hAnsi="仿宋" w:eastAsia="仿宋_GB2312"/>
          <w:sz w:val="32"/>
          <w:szCs w:val="32"/>
          <w:lang w:eastAsia="zh-CN"/>
        </w:rPr>
        <w:t>部分</w:t>
      </w:r>
      <w:r>
        <w:rPr>
          <w:rFonts w:hint="eastAsia" w:ascii="仿宋_GB2312" w:hAnsi="仿宋" w:eastAsia="仿宋_GB2312"/>
          <w:sz w:val="32"/>
          <w:szCs w:val="32"/>
        </w:rPr>
        <w:t>事业单位公开招聘</w:t>
      </w:r>
      <w:r>
        <w:rPr>
          <w:rFonts w:hint="eastAsia" w:ascii="仿宋_GB2312" w:hAnsi="仿宋" w:eastAsia="仿宋_GB2312"/>
          <w:sz w:val="32"/>
          <w:szCs w:val="32"/>
          <w:lang w:eastAsia="zh-CN"/>
        </w:rPr>
        <w:t>工作</w:t>
      </w:r>
      <w:r>
        <w:rPr>
          <w:rFonts w:hint="eastAsia" w:ascii="仿宋_GB2312" w:hAnsi="仿宋" w:eastAsia="仿宋_GB2312"/>
          <w:sz w:val="32"/>
          <w:szCs w:val="32"/>
        </w:rPr>
        <w:t>人员简章》（以下简称《简章》）规定的条件及招聘岗位资格条件者，均可应聘。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rPr>
        <w:t>日（含）以后出生；岗位另有要求的，以岗位要求为准。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日</w:t>
      </w:r>
      <w:r>
        <w:rPr>
          <w:rFonts w:hint="eastAsia" w:ascii="仿宋_GB2312" w:hAnsi="仿宋" w:eastAsia="仿宋_GB2312"/>
          <w:sz w:val="32"/>
          <w:szCs w:val="32"/>
        </w:rPr>
        <w:t>（含）之前取得，且在现场资格审查、考察、办理聘用手续等期间该证件均有效。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color w:val="auto"/>
          <w:sz w:val="32"/>
          <w:szCs w:val="32"/>
        </w:rPr>
        <w:t>公开招聘主管机关</w:t>
      </w:r>
      <w:r>
        <w:rPr>
          <w:rFonts w:hint="eastAsia" w:ascii="仿宋_GB2312" w:hAnsi="仿宋_GB2312" w:eastAsia="仿宋_GB2312" w:cs="仿宋_GB2312"/>
          <w:sz w:val="32"/>
          <w:szCs w:val="32"/>
        </w:rPr>
        <w:t>不再将其列为面试、体检、考察和拟聘用人选。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rPr>
        <w:t>13.填报相关表格、信息时需注意什么？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w:t>
      </w:r>
      <w:r>
        <w:rPr>
          <w:rFonts w:hint="eastAsia" w:eastAsia="仿宋_GB2312"/>
          <w:sz w:val="32"/>
          <w:szCs w:val="32"/>
          <w:lang w:eastAsia="zh-CN"/>
        </w:rPr>
        <w:t>初中</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zyrsjdpk@163.com</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2022年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29</w:t>
      </w:r>
      <w:r>
        <w:rPr>
          <w:rFonts w:hint="eastAsia" w:ascii="仿宋_GB2312" w:hAnsi="仿宋" w:eastAsia="仿宋_GB2312"/>
          <w:sz w:val="32"/>
          <w:szCs w:val="32"/>
          <w:highlight w:val="none"/>
        </w:rPr>
        <w:t>日16</w:t>
      </w:r>
      <w:r>
        <w:rPr>
          <w:rFonts w:hint="eastAsia" w:ascii="仿宋_GB2312" w:hAnsi="仿宋" w:eastAsia="仿宋_GB2312"/>
          <w:sz w:val="32"/>
          <w:szCs w:val="32"/>
        </w:rPr>
        <w:t>:00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8216837</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w:t>
      </w:r>
      <w:r>
        <w:rPr>
          <w:rFonts w:hint="eastAsia" w:ascii="仿宋_GB2312" w:hAnsi="仿宋_GB2312" w:eastAsia="仿宋_GB2312" w:cs="仿宋_GB2312"/>
          <w:kern w:val="0"/>
          <w:sz w:val="32"/>
          <w:szCs w:val="32"/>
          <w:lang w:eastAsia="zh-CN"/>
        </w:rPr>
        <w:t>招远市人力资源和社会保障局</w:t>
      </w:r>
      <w:r>
        <w:rPr>
          <w:rFonts w:hint="eastAsia" w:ascii="仿宋_GB2312" w:hAnsi="仿宋_GB2312" w:eastAsia="仿宋_GB2312" w:cs="仿宋_GB2312"/>
          <w:kern w:val="0"/>
          <w:sz w:val="32"/>
          <w:szCs w:val="32"/>
        </w:rPr>
        <w:t>（电话0535-</w:t>
      </w:r>
      <w:r>
        <w:rPr>
          <w:rFonts w:hint="eastAsia" w:ascii="仿宋_GB2312" w:hAnsi="仿宋_GB2312" w:eastAsia="仿宋_GB2312" w:cs="仿宋_GB2312"/>
          <w:kern w:val="0"/>
          <w:sz w:val="32"/>
          <w:szCs w:val="32"/>
          <w:lang w:val="en-US" w:eastAsia="zh-CN"/>
        </w:rPr>
        <w:t>8216837</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招远市人社局</w:t>
      </w:r>
      <w:r>
        <w:rPr>
          <w:rFonts w:hint="eastAsia" w:ascii="仿宋_GB2312" w:hAnsi="仿宋_GB2312" w:eastAsia="仿宋_GB2312" w:cs="仿宋_GB2312"/>
          <w:kern w:val="0"/>
          <w:sz w:val="32"/>
          <w:szCs w:val="32"/>
        </w:rPr>
        <w:t>与银行方对账后，将缴费状态改为“已缴费”。</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w:t>
      </w:r>
      <w:r>
        <w:rPr>
          <w:rFonts w:hint="eastAsia" w:ascii="仿宋_GB2312" w:hAnsi="仿宋_GB2312" w:eastAsia="仿宋_GB2312" w:cs="仿宋_GB2312"/>
          <w:kern w:val="0"/>
          <w:sz w:val="32"/>
          <w:szCs w:val="32"/>
        </w:rPr>
        <w:t>订就业协议书的毕业生还须提供签约单位出具的单位同意报考证明信或解约函。</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w:t>
      </w:r>
      <w:r>
        <w:rPr>
          <w:rFonts w:hint="eastAsia" w:ascii="仿宋_GB2312" w:hAnsi="仿宋" w:eastAsia="仿宋_GB2312"/>
          <w:sz w:val="32"/>
          <w:szCs w:val="32"/>
          <w:lang w:eastAsia="zh-CN"/>
        </w:rPr>
        <w:t>二次</w:t>
      </w:r>
      <w:r>
        <w:rPr>
          <w:rFonts w:hint="eastAsia" w:ascii="仿宋_GB2312" w:hAnsi="仿宋" w:eastAsia="仿宋_GB2312"/>
          <w:sz w:val="32"/>
          <w:szCs w:val="32"/>
        </w:rPr>
        <w:t>招聘</w:t>
      </w:r>
      <w:r>
        <w:rPr>
          <w:rFonts w:hint="eastAsia" w:ascii="仿宋_GB2312" w:hAnsi="仿宋" w:eastAsia="仿宋_GB2312"/>
          <w:sz w:val="32"/>
          <w:szCs w:val="32"/>
          <w:lang w:eastAsia="zh-CN"/>
        </w:rPr>
        <w:t>工作</w:t>
      </w:r>
      <w:r>
        <w:rPr>
          <w:rFonts w:hint="eastAsia" w:ascii="仿宋_GB2312" w:hAnsi="仿宋" w:eastAsia="仿宋_GB2312"/>
          <w:sz w:val="32"/>
          <w:szCs w:val="32"/>
        </w:rPr>
        <w:t>人员岗位需求表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市事业单位公开招聘工作人员报名登记表》相应空栏中，如实填写自己的有关情况，并出具证明材料原件和复印件。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招远市人民政府</w:t>
      </w:r>
      <w:r>
        <w:rPr>
          <w:rFonts w:hint="eastAsia" w:ascii="仿宋_GB2312" w:hAnsi="仿宋" w:eastAsia="仿宋_GB2312"/>
          <w:sz w:val="32"/>
          <w:szCs w:val="32"/>
        </w:rPr>
        <w:t>网站公布。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rPr>
        <w:t>31. 现场资格审查、考试和体检时，疫情防控注意事项有哪些?</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可否正常参加，如具备参加条件，应聘人员来招远笔试、资格审查或面试时须持规定次数的有效纸质版核酸检测阴性证明。现场资格审查、考试或体检前14天起，应聘人员每日应自觉进行体温测量、记录及健康状况监测。建议应聘人员考前非必要不安排招远市外出差及旅行。尚在外地（省外、省内其他市）的应聘人员应主动了解招远市疫情防控相关要求，提前申领“山东省电子健康通行码”和“通信大数据行程卡”。所有市外来招返招参加考试的应聘人员，抵招后须落实好我市各项疫情防控措施和要求，详见笔试前发布公告中的疫情防控要求。</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（二）所有应聘人员参加现场资格审查、考试和体检时应佩戴口罩，主动提交《应聘人员健康承诺书》（附件</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）、《应聘人员健康管理信息采集表》（附件</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山东省电子健康通行码（绿码,原则上不允许使用手机截屏或纸质打印健康通行码）、行程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具体注意事项按防疫最新规定执行，如有变化另行通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w:t>
      </w:r>
      <w:r>
        <w:rPr>
          <w:rFonts w:hint="eastAsia" w:ascii="仿宋_GB2312" w:hAnsi="仿宋_GB2312" w:eastAsia="仿宋_GB2312" w:cs="仿宋_GB2312"/>
          <w:kern w:val="0"/>
          <w:sz w:val="32"/>
          <w:szCs w:val="32"/>
          <w:lang w:eastAsia="zh-CN"/>
        </w:rPr>
        <w:t>（教育、卫生综合类岗位的主管部门）</w:t>
      </w:r>
      <w:r>
        <w:rPr>
          <w:rFonts w:hint="eastAsia" w:ascii="仿宋_GB2312" w:hAnsi="仿宋_GB2312" w:eastAsia="仿宋_GB2312" w:cs="仿宋_GB2312"/>
          <w:kern w:val="0"/>
          <w:sz w:val="32"/>
          <w:szCs w:val="32"/>
        </w:rPr>
        <w:t>无关。</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招远征兵办电话：</w:t>
      </w:r>
      <w:r>
        <w:rPr>
          <w:rFonts w:hint="eastAsia" w:ascii="仿宋_GB2312" w:hAnsi="仿宋_GB2312" w:eastAsia="仿宋_GB2312" w:cs="仿宋_GB2312"/>
          <w:color w:val="auto"/>
          <w:kern w:val="0"/>
          <w:sz w:val="32"/>
          <w:szCs w:val="32"/>
          <w:lang w:val="en-US" w:eastAsia="zh-CN"/>
        </w:rPr>
        <w:t>0535-8161380。</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8239387</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bookmarkStart w:id="0" w:name="_GoBack"/>
      <w:bookmarkEnd w:id="0"/>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GEwOTgwYzNiOGQ1YjNjZmIwZTgzMTU5ZWUwZWM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527B2E"/>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AD0263"/>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0B916E1"/>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C4326E"/>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3C83AAE"/>
    <w:rsid w:val="44574575"/>
    <w:rsid w:val="455331DD"/>
    <w:rsid w:val="456838D2"/>
    <w:rsid w:val="46BE199C"/>
    <w:rsid w:val="477D44E0"/>
    <w:rsid w:val="478011F7"/>
    <w:rsid w:val="47A42FFE"/>
    <w:rsid w:val="47ED39B6"/>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C5354C1"/>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8F127E"/>
    <w:rsid w:val="57BB5C78"/>
    <w:rsid w:val="57FD00E7"/>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E673F40"/>
    <w:rsid w:val="5F0B72D2"/>
    <w:rsid w:val="5F2C6543"/>
    <w:rsid w:val="5F5670FD"/>
    <w:rsid w:val="5F844081"/>
    <w:rsid w:val="5F8835A9"/>
    <w:rsid w:val="604D15C8"/>
    <w:rsid w:val="605B3FBE"/>
    <w:rsid w:val="607B41DC"/>
    <w:rsid w:val="60D33714"/>
    <w:rsid w:val="61433BBC"/>
    <w:rsid w:val="616E30EF"/>
    <w:rsid w:val="618A57E7"/>
    <w:rsid w:val="61E42AAF"/>
    <w:rsid w:val="62BC0544"/>
    <w:rsid w:val="62E07E00"/>
    <w:rsid w:val="634444C9"/>
    <w:rsid w:val="63576329"/>
    <w:rsid w:val="63677BA0"/>
    <w:rsid w:val="63F74B22"/>
    <w:rsid w:val="6457407C"/>
    <w:rsid w:val="64746C17"/>
    <w:rsid w:val="6539216D"/>
    <w:rsid w:val="65402CFC"/>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DBC25DA"/>
    <w:rsid w:val="6EBE1813"/>
    <w:rsid w:val="6F08224E"/>
    <w:rsid w:val="6FC44AA2"/>
    <w:rsid w:val="704F6071"/>
    <w:rsid w:val="708A387C"/>
    <w:rsid w:val="70D05BFF"/>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48</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8221957</cp:lastModifiedBy>
  <cp:lastPrinted>2019-01-16T07:12:00Z</cp:lastPrinted>
  <dcterms:modified xsi:type="dcterms:W3CDTF">2022-07-15T00:54:18Z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