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sz w:val="32"/>
        </w:rPr>
        <w:sectPr>
          <w:footerReference r:id="rId3" w:type="default"/>
          <w:pgSz w:w="11910" w:h="16840"/>
          <w:pgMar w:top="1600" w:right="1040" w:bottom="1220" w:left="1360" w:header="0" w:footer="1036" w:gutter="0"/>
          <w:cols w:space="720" w:num="1"/>
        </w:sectPr>
      </w:pPr>
    </w:p>
    <w:p>
      <w:pPr>
        <w:pStyle w:val="3"/>
        <w:spacing w:before="64"/>
        <w:ind w:left="0" w:leftChars="0" w:firstLine="0" w:firstLineChars="0"/>
        <w:rPr>
          <w:rFonts w:hint="default" w:ascii="Times New Roman" w:eastAsia="黑体"/>
          <w:lang w:val="en-US"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3</w:t>
      </w:r>
    </w:p>
    <w:p>
      <w:pPr>
        <w:rPr>
          <w:rFonts w:ascii="方正小标宋_GBK"/>
          <w:sz w:val="21"/>
        </w:rPr>
        <w:sectPr>
          <w:pgSz w:w="11910" w:h="16840"/>
          <w:pgMar w:top="1600" w:right="1040" w:bottom="1360" w:left="1360" w:header="0" w:footer="1163" w:gutter="0"/>
          <w:cols w:space="720" w:num="1"/>
        </w:sectPr>
      </w:pPr>
    </w:p>
    <w:p>
      <w:pPr>
        <w:pStyle w:val="3"/>
        <w:spacing w:before="64"/>
      </w:pPr>
    </w:p>
    <w:p>
      <w:pPr>
        <w:pStyle w:val="2"/>
        <w:spacing w:before="124"/>
        <w:ind w:left="0" w:leftChars="0" w:firstLine="0" w:firstLineChars="0"/>
        <w:jc w:val="both"/>
        <w:sectPr>
          <w:type w:val="continuous"/>
          <w:pgSz w:w="11910" w:h="16840"/>
          <w:pgMar w:top="1600" w:right="1040" w:bottom="1360" w:left="1360" w:header="720" w:footer="720" w:gutter="0"/>
          <w:cols w:equalWidth="0" w:num="2">
            <w:col w:w="1067" w:space="1155"/>
            <w:col w:w="7288"/>
          </w:cols>
        </w:sectPr>
      </w:pPr>
      <w:r>
        <w:rPr>
          <w:rFonts w:hint="eastAsia"/>
          <w:lang w:eastAsia="zh-CN"/>
        </w:rPr>
        <w:t>指定</w:t>
      </w:r>
      <w:r>
        <w:t>高校95所名单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北京化工大学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北京林业大学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北京协和医学院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首都师范大学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北京外国语大学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中国传媒大学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中央财经大学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对外经济贸易大学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jc w:val="center"/>
              <w:rPr>
                <w:sz w:val="32"/>
              </w:rPr>
            </w:pPr>
            <w:r>
              <w:rPr>
                <w:sz w:val="32"/>
              </w:rPr>
              <w:t>外交学院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中国人民公安大学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北京体育大学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中国音乐学院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中央美术学院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中央戏剧学院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中国政法大学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天津工业大学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天津医科大学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天津中医药大学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华北电力大学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河北工业大学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太原理工大学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内蒙古大学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辽宁大学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大连海事大学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延边大学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哈尔滨工程大学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东北农业大学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东北林业大学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华东理工大学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东华大学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上海海洋大学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上海中医药大学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上海外国语大学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上海财经大学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上海体育学院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上海音乐学院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上海大学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苏州大学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南京理工大学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中国矿业大学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南京邮电大学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河海大学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江南大学</w:t>
            </w:r>
          </w:p>
        </w:tc>
      </w:tr>
    </w:tbl>
    <w:p>
      <w:pPr>
        <w:rPr>
          <w:sz w:val="32"/>
        </w:rPr>
        <w:sectPr>
          <w:type w:val="continuous"/>
          <w:pgSz w:w="11910" w:h="16840"/>
          <w:pgMar w:top="1600" w:right="1040" w:bottom="1360" w:left="1360" w:header="720" w:footer="720" w:gutter="0"/>
          <w:cols w:space="720" w:num="1"/>
        </w:sectPr>
      </w:pPr>
    </w:p>
    <w:p>
      <w:pPr>
        <w:pStyle w:val="3"/>
        <w:spacing w:before="0"/>
        <w:ind w:left="0"/>
        <w:rPr>
          <w:rFonts w:ascii="Times New Roman"/>
          <w:sz w:val="20"/>
        </w:rPr>
      </w:pPr>
    </w:p>
    <w:p>
      <w:pPr>
        <w:pStyle w:val="3"/>
        <w:spacing w:before="4"/>
        <w:ind w:left="0"/>
        <w:rPr>
          <w:rFonts w:ascii="Times New Roman"/>
          <w:sz w:val="18"/>
        </w:rPr>
      </w:pPr>
    </w:p>
    <w:tbl>
      <w:tblPr>
        <w:tblStyle w:val="6"/>
        <w:tblW w:w="0" w:type="auto"/>
        <w:tblInd w:w="3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南京林业大学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南京信息工程大学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中国药科大学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南京师范大学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中国美术学院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安徽大学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合肥工业大学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福州大学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南昌大学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河南大学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中国地质大学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武汉理工大学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华中农业大学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华中师范大学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中南财经政法大学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湖南师范大学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暨南大学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广州中医药大学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华南师范大学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海南大学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广西大学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西南石油大学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成都理工大学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四川农业大学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成都中医药大学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西南大学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西南财经大学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贵州大学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西藏大学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西北大学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西安电子科技大学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jc w:val="center"/>
              <w:rPr>
                <w:sz w:val="32"/>
              </w:rPr>
            </w:pPr>
            <w:r>
              <w:rPr>
                <w:sz w:val="32"/>
              </w:rPr>
              <w:t>长安大学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陕西师范大学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青海大学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jc w:val="center"/>
              <w:rPr>
                <w:sz w:val="32"/>
              </w:rPr>
            </w:pPr>
            <w:r>
              <w:rPr>
                <w:sz w:val="32"/>
              </w:rPr>
              <w:t>宁夏大学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12"/>
              <w:jc w:val="center"/>
              <w:rPr>
                <w:sz w:val="32"/>
              </w:rPr>
            </w:pPr>
            <w:r>
              <w:rPr>
                <w:sz w:val="32"/>
              </w:rPr>
              <w:t>石河子大学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中国石油大学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jc w:val="center"/>
              <w:rPr>
                <w:sz w:val="32"/>
              </w:rPr>
            </w:pPr>
            <w:r>
              <w:rPr>
                <w:sz w:val="32"/>
              </w:rPr>
              <w:t>宁波大学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09"/>
              <w:jc w:val="center"/>
              <w:rPr>
                <w:sz w:val="32"/>
              </w:rPr>
            </w:pPr>
            <w:r>
              <w:rPr>
                <w:sz w:val="32"/>
              </w:rPr>
              <w:t>中国科学院大学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第二军医大学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第四军医大学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0"/>
              <w:ind w:left="0" w:right="0"/>
              <w:jc w:val="center"/>
              <w:rPr>
                <w:rFonts w:ascii="Times New Roman"/>
                <w:sz w:val="30"/>
              </w:rPr>
            </w:pPr>
          </w:p>
        </w:tc>
      </w:tr>
    </w:tbl>
    <w:p>
      <w:pPr>
        <w:rPr>
          <w:rFonts w:ascii="Times New Roman"/>
          <w:sz w:val="30"/>
        </w:rPr>
        <w:sectPr>
          <w:pgSz w:w="11910" w:h="16840"/>
          <w:pgMar w:top="1600" w:right="1040" w:bottom="1140" w:left="1360" w:header="0" w:footer="1036" w:gutter="0"/>
          <w:cols w:space="720" w:num="1"/>
        </w:sectPr>
      </w:pPr>
    </w:p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bookmarkStart w:id="0" w:name="_GoBack"/>
      <w:bookmarkEnd w:id="0"/>
      <w:r>
        <w:t>类本科大学（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  <w:r>
        <w:rPr>
          <w:rFonts w:hint="eastAsia" w:ascii="方正小标宋_GBK" w:eastAsia="方正小标宋_GBK"/>
          <w:sz w:val="44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李霞</cp:lastModifiedBy>
  <cp:lastPrinted>2022-07-27T07:12:00Z</cp:lastPrinted>
  <dcterms:modified xsi:type="dcterms:W3CDTF">2022-07-27T09:10:02Z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