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335" w:type="dxa"/>
        <w:tblInd w:w="-5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660"/>
        <w:gridCol w:w="1335"/>
        <w:gridCol w:w="1530"/>
        <w:gridCol w:w="1830"/>
        <w:gridCol w:w="1050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附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eastAsia="zh-CN" w:bidi="ar"/>
              </w:rPr>
              <w:t>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</w:trPr>
        <w:tc>
          <w:tcPr>
            <w:tcW w:w="103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金寨县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中医医院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医共体分院202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年公开招聘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 w:bidi="ar"/>
              </w:rPr>
              <w:t>“县管乡用”</w:t>
            </w:r>
          </w:p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卫生专业技术人员一览表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83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2295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全日制统招大专及以上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南溪镇分院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本科学历或具有执业助理医师及以上资格年龄可放宽至35周岁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汤家汇镇分院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油坊店乡分院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吴家店镇分院</w:t>
            </w:r>
          </w:p>
        </w:tc>
        <w:tc>
          <w:tcPr>
            <w:tcW w:w="10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全日制统招大专及以上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天堂寨镇分院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放射科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6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长岭乡分院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25周岁及以下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流波䃥镇分院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药房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63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吴家店镇分院</w:t>
            </w:r>
          </w:p>
        </w:tc>
        <w:tc>
          <w:tcPr>
            <w:tcW w:w="10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35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燕子河镇分院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22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本科学历或具有护士及以上资格年龄可放宽至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30周岁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吴家镇店乡分院</w:t>
            </w:r>
          </w:p>
        </w:tc>
        <w:tc>
          <w:tcPr>
            <w:tcW w:w="10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油坊店乡分院</w:t>
            </w:r>
          </w:p>
        </w:tc>
        <w:tc>
          <w:tcPr>
            <w:tcW w:w="1050" w:type="dxa"/>
            <w:vMerge w:val="continue"/>
            <w:tcBorders>
              <w:left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6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5" w:type="dxa"/>
            <w:vMerge w:val="continue"/>
            <w:tcBorders>
              <w:left w:val="nil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汤家汇镇分院</w:t>
            </w:r>
          </w:p>
        </w:tc>
        <w:tc>
          <w:tcPr>
            <w:tcW w:w="10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2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TljYjVkYzlhM2M3M2YwMDAwY2E5YjVjOGY4ZWQifQ=="/>
  </w:docVars>
  <w:rsids>
    <w:rsidRoot w:val="0F4621B6"/>
    <w:rsid w:val="0F462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2022-07-29T03:32:00Z</dcterms:created>
  <dc:creator>夜殇</dc:creator>
  <cp:lastModifiedBy>夜殇</cp:lastModifiedBy>
  <dcterms:modified xsi:type="dcterms:W3CDTF">2022-07-29T03:32:32Z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D2E708E7D3354667B8653757F333D260</vt:lpwstr>
  </property>
</Properties>
</file>