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高等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方正黑体_GBK" w:hAnsi="方正黑体_GBK" w:eastAsia="方正黑体_GBK" w:cs="方正黑体_GBK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高等职业教育专科专业</w:t>
      </w:r>
    </w:p>
    <w:tbl>
      <w:tblPr>
        <w:tblStyle w:val="5"/>
        <w:tblW w:w="909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方正黑体_GBK" w:hAnsi="方正黑体_GBK" w:eastAsia="方正黑体_GBK" w:cs="方正黑体_GBK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2101农业类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2681365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2022-07-07T08:16:53Z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7D17A3689A1A40A189B6FC02DEDDA36D</vt:lpwstr>
  </property>
</Properties>
</file>