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color w:val="000000" w:themeColor="text1"/>
          <w:kern w:val="0"/>
          <w:sz w:val="30"/>
          <w:szCs w:val="30"/>
          <w:highlight w:val="none"/>
          <w14:textFill>
            <w14:solidFill>
              <w14:schemeClr w14:val="tx1"/>
            </w14:solidFill>
          </w14:textFill>
        </w:rPr>
      </w:pPr>
      <w:r>
        <w:rPr>
          <w:rFonts w:hint="eastAsia" w:ascii="仿宋_GB2312" w:hAnsi="仿宋_GB2312" w:eastAsia="仿宋_GB2312" w:cs="仿宋_GB2312"/>
          <w:b/>
          <w:color w:val="000000" w:themeColor="text1"/>
          <w:kern w:val="0"/>
          <w:sz w:val="30"/>
          <w:szCs w:val="30"/>
          <w:highlight w:val="none"/>
          <w14:textFill>
            <w14:solidFill>
              <w14:schemeClr w14:val="tx1"/>
            </w14:solidFill>
          </w14:textFill>
        </w:rPr>
        <w:t>附件2</w:t>
      </w:r>
    </w:p>
    <w:p>
      <w:pPr>
        <w:spacing w:line="560" w:lineRule="exact"/>
        <w:rPr>
          <w:rFonts w:ascii="宋体" w:hAnsi="宋体" w:cs="仿宋_GB2312"/>
          <w:b/>
          <w:color w:val="000000" w:themeColor="text1"/>
          <w:kern w:val="0"/>
          <w:sz w:val="32"/>
          <w:szCs w:val="32"/>
          <w:highlight w:val="none"/>
          <w14:textFill>
            <w14:solidFill>
              <w14:schemeClr w14:val="tx1"/>
            </w14:solidFill>
          </w14:textFill>
        </w:rPr>
      </w:pPr>
    </w:p>
    <w:p>
      <w:pPr>
        <w:spacing w:line="560" w:lineRule="exact"/>
        <w:jc w:val="center"/>
        <w:rPr>
          <w:rFonts w:hint="eastAsia" w:ascii="方正小标宋简体" w:hAnsi="方正小标宋简体" w:eastAsia="方正小标宋简体" w:cs="方正小标宋简体"/>
          <w:bCs/>
          <w:color w:val="000000" w:themeColor="text1"/>
          <w:kern w:val="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highlight w:val="none"/>
          <w14:textFill>
            <w14:solidFill>
              <w14:schemeClr w14:val="tx1"/>
            </w14:solidFill>
          </w14:textFill>
        </w:rPr>
        <w:t>202</w:t>
      </w:r>
      <w:r>
        <w:rPr>
          <w:rFonts w:hint="eastAsia" w:ascii="方正小标宋简体" w:hAnsi="方正小标宋简体" w:eastAsia="方正小标宋简体" w:cs="方正小标宋简体"/>
          <w:bCs/>
          <w:color w:val="000000" w:themeColor="text1"/>
          <w:kern w:val="0"/>
          <w:sz w:val="44"/>
          <w:szCs w:val="44"/>
          <w:highlight w:val="none"/>
          <w:lang w:val="en-US" w:eastAsia="zh-CN"/>
          <w14:textFill>
            <w14:solidFill>
              <w14:schemeClr w14:val="tx1"/>
            </w14:solidFill>
          </w14:textFill>
        </w:rPr>
        <w:t>2</w:t>
      </w:r>
      <w:r>
        <w:rPr>
          <w:rFonts w:hint="eastAsia" w:ascii="方正小标宋简体" w:hAnsi="方正小标宋简体" w:eastAsia="方正小标宋简体" w:cs="方正小标宋简体"/>
          <w:bCs/>
          <w:color w:val="000000" w:themeColor="text1"/>
          <w:kern w:val="0"/>
          <w:sz w:val="44"/>
          <w:szCs w:val="44"/>
          <w:highlight w:val="none"/>
          <w14:textFill>
            <w14:solidFill>
              <w14:schemeClr w14:val="tx1"/>
            </w14:solidFill>
          </w14:textFill>
        </w:rPr>
        <w:t>年</w:t>
      </w:r>
      <w:r>
        <w:rPr>
          <w:rFonts w:hint="eastAsia" w:ascii="方正小标宋简体" w:hAnsi="方正小标宋简体" w:eastAsia="方正小标宋简体" w:cs="方正小标宋简体"/>
          <w:bCs/>
          <w:color w:val="000000" w:themeColor="text1"/>
          <w:kern w:val="0"/>
          <w:sz w:val="44"/>
          <w:szCs w:val="44"/>
          <w:highlight w:val="none"/>
          <w:lang w:val="en-US" w:eastAsia="zh-CN"/>
          <w14:textFill>
            <w14:solidFill>
              <w14:schemeClr w14:val="tx1"/>
            </w14:solidFill>
          </w14:textFill>
        </w:rPr>
        <w:t>烟台高新区卫生类</w:t>
      </w:r>
      <w:r>
        <w:rPr>
          <w:rFonts w:hint="eastAsia" w:ascii="方正小标宋简体" w:hAnsi="方正小标宋简体" w:eastAsia="方正小标宋简体" w:cs="方正小标宋简体"/>
          <w:bCs/>
          <w:color w:val="000000" w:themeColor="text1"/>
          <w:kern w:val="0"/>
          <w:sz w:val="44"/>
          <w:szCs w:val="44"/>
          <w:highlight w:val="none"/>
          <w14:textFill>
            <w14:solidFill>
              <w14:schemeClr w14:val="tx1"/>
            </w14:solidFill>
          </w14:textFill>
        </w:rPr>
        <w:t>事业单位</w:t>
      </w:r>
      <w:r>
        <w:rPr>
          <w:rFonts w:hint="eastAsia" w:ascii="方正小标宋简体" w:hAnsi="方正小标宋简体" w:eastAsia="方正小标宋简体" w:cs="方正小标宋简体"/>
          <w:bCs/>
          <w:color w:val="000000" w:themeColor="text1"/>
          <w:kern w:val="0"/>
          <w:sz w:val="44"/>
          <w:szCs w:val="44"/>
          <w:highlight w:val="none"/>
          <w:lang w:val="en-US" w:eastAsia="zh-CN"/>
          <w14:textFill>
            <w14:solidFill>
              <w14:schemeClr w14:val="tx1"/>
            </w14:solidFill>
          </w14:textFill>
        </w:rPr>
        <w:t>第二批</w:t>
      </w:r>
    </w:p>
    <w:p>
      <w:pPr>
        <w:spacing w:line="560" w:lineRule="exact"/>
        <w:jc w:val="center"/>
        <w:rPr>
          <w:rFonts w:ascii="方正小标宋简体" w:hAnsi="方正小标宋简体" w:eastAsia="方正小标宋简体" w:cs="方正小标宋简体"/>
          <w:bCs/>
          <w:color w:val="000000" w:themeColor="text1"/>
          <w:kern w:val="0"/>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highlight w:val="none"/>
          <w14:textFill>
            <w14:solidFill>
              <w14:schemeClr w14:val="tx1"/>
            </w14:solidFill>
          </w14:textFill>
        </w:rPr>
        <w:t>公开招聘工作人员应聘须知</w:t>
      </w:r>
    </w:p>
    <w:p>
      <w:pPr>
        <w:spacing w:line="560" w:lineRule="exact"/>
        <w:jc w:val="center"/>
        <w:rPr>
          <w:rFonts w:ascii="方正小标宋简体" w:hAnsi="仿宋_GB2312" w:eastAsia="方正小标宋简体" w:cs="仿宋_GB2312"/>
          <w:color w:val="000000" w:themeColor="text1"/>
          <w:kern w:val="0"/>
          <w:sz w:val="24"/>
          <w:highlight w:val="none"/>
          <w14:textFill>
            <w14:solidFill>
              <w14:schemeClr w14:val="tx1"/>
            </w14:solidFill>
          </w14:textFill>
        </w:rPr>
      </w:pP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1.哪些人员可以应聘？</w:t>
      </w:r>
    </w:p>
    <w:p>
      <w:pPr>
        <w:snapToGrid w:val="0"/>
        <w:spacing w:line="56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按照事业单位公开招聘的相关规定，凡符合《202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olor w:val="000000" w:themeColor="text1"/>
          <w:sz w:val="32"/>
          <w:szCs w:val="32"/>
          <w:highlight w:val="none"/>
          <w14:textFill>
            <w14:solidFill>
              <w14:schemeClr w14:val="tx1"/>
            </w14:solidFill>
          </w14:textFill>
        </w:rPr>
        <w:t>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烟台高新区</w:t>
      </w:r>
      <w:r>
        <w:rPr>
          <w:rFonts w:hint="eastAsia" w:ascii="仿宋_GB2312" w:hAnsi="仿宋" w:eastAsia="仿宋_GB2312"/>
          <w:color w:val="000000" w:themeColor="text1"/>
          <w:sz w:val="32"/>
          <w:szCs w:val="32"/>
          <w:highlight w:val="none"/>
          <w14:textFill>
            <w14:solidFill>
              <w14:schemeClr w14:val="tx1"/>
            </w14:solidFill>
          </w14:textFill>
        </w:rPr>
        <w:t>事业单位</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第二批</w:t>
      </w:r>
      <w:r>
        <w:rPr>
          <w:rFonts w:hint="eastAsia" w:ascii="仿宋_GB2312" w:hAnsi="仿宋" w:eastAsia="仿宋_GB2312"/>
          <w:color w:val="000000" w:themeColor="text1"/>
          <w:sz w:val="32"/>
          <w:szCs w:val="32"/>
          <w:highlight w:val="none"/>
          <w14:textFill>
            <w14:solidFill>
              <w14:schemeClr w14:val="tx1"/>
            </w14:solidFill>
          </w14:textFill>
        </w:rPr>
        <w:t>公开招聘工作人员简章》（以下简称《简章》）规定的条件及招聘岗位资格条件者，均可应聘。</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2.对应聘人员的年龄有何限制？</w:t>
      </w:r>
    </w:p>
    <w:p>
      <w:pPr>
        <w:snapToGrid w:val="0"/>
        <w:spacing w:line="56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应聘人员须为19</w:t>
      </w:r>
      <w:r>
        <w:rPr>
          <w:rFonts w:ascii="仿宋_GB2312" w:hAnsi="仿宋" w:eastAsia="仿宋_GB2312"/>
          <w:color w:val="000000" w:themeColor="text1"/>
          <w:sz w:val="32"/>
          <w:szCs w:val="32"/>
          <w:highlight w:val="none"/>
          <w14:textFill>
            <w14:solidFill>
              <w14:schemeClr w14:val="tx1"/>
            </w14:solidFill>
          </w14:textFill>
        </w:rPr>
        <w:t>8</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olor w:val="000000" w:themeColor="text1"/>
          <w:sz w:val="32"/>
          <w:szCs w:val="32"/>
          <w:highlight w:val="none"/>
          <w14:textFill>
            <w14:solidFill>
              <w14:schemeClr w14:val="tx1"/>
            </w14:solidFill>
          </w14:textFill>
        </w:rPr>
        <w:t>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8</w:t>
      </w:r>
      <w:r>
        <w:rPr>
          <w:rFonts w:hint="eastAsia" w:ascii="仿宋_GB2312" w:hAnsi="仿宋" w:eastAsia="仿宋_GB2312"/>
          <w:color w:val="000000" w:themeColor="text1"/>
          <w:sz w:val="32"/>
          <w:szCs w:val="32"/>
          <w:highlight w:val="none"/>
          <w14:textFill>
            <w14:solidFill>
              <w14:schemeClr w14:val="tx1"/>
            </w14:solidFill>
          </w14:textFill>
        </w:rPr>
        <w:t>月</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15</w:t>
      </w:r>
      <w:r>
        <w:rPr>
          <w:rFonts w:hint="eastAsia" w:ascii="仿宋_GB2312" w:hAnsi="仿宋" w:eastAsia="仿宋_GB2312"/>
          <w:color w:val="000000" w:themeColor="text1"/>
          <w:sz w:val="32"/>
          <w:szCs w:val="32"/>
          <w:highlight w:val="none"/>
          <w14:textFill>
            <w14:solidFill>
              <w14:schemeClr w14:val="tx1"/>
            </w14:solidFill>
          </w14:textFill>
        </w:rPr>
        <w:t>日（含）以后出生；岗位另有要求的，以岗位要求为准。</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除202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年全日制普通高等院校毕业生学历证书、相应学位证书</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eastAsia="仿宋_GB2312"/>
          <w:color w:val="000000" w:themeColor="text1"/>
          <w:sz w:val="32"/>
          <w:szCs w:val="32"/>
          <w:highlight w:val="none"/>
          <w:shd w:val="clear" w:color="auto" w:fill="FFFFFF"/>
          <w14:textFill>
            <w14:solidFill>
              <w14:schemeClr w14:val="tx1"/>
            </w14:solidFill>
          </w14:textFill>
        </w:rPr>
        <w:t>与国（境）内应届高校毕业生同期毕业的海归留学人员的国（境）外</w:t>
      </w:r>
      <w:r>
        <w:rPr>
          <w:rFonts w:hint="eastAsia" w:ascii="仿宋_GB2312" w:hAnsi="仿宋" w:eastAsia="仿宋_GB2312"/>
          <w:color w:val="000000" w:themeColor="text1"/>
          <w:sz w:val="32"/>
          <w:szCs w:val="32"/>
          <w:highlight w:val="none"/>
          <w14:textFill>
            <w14:solidFill>
              <w14:schemeClr w14:val="tx1"/>
            </w14:solidFill>
          </w14:textFill>
        </w:rPr>
        <w:t>学历学位认证书应于202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olor w:val="000000" w:themeColor="text1"/>
          <w:sz w:val="32"/>
          <w:szCs w:val="32"/>
          <w:highlight w:val="none"/>
          <w14:textFill>
            <w14:solidFill>
              <w14:schemeClr w14:val="tx1"/>
            </w14:solidFill>
          </w14:textFill>
        </w:rPr>
        <w:t>年8月底前取得外，招聘岗位要求的包括学历证书、相应学位证书在内的所有资格、资质及证书〔含2</w:t>
      </w:r>
      <w:r>
        <w:rPr>
          <w:rFonts w:ascii="仿宋_GB2312" w:hAnsi="仿宋" w:eastAsia="仿宋_GB2312"/>
          <w:color w:val="000000" w:themeColor="text1"/>
          <w:sz w:val="32"/>
          <w:szCs w:val="32"/>
          <w:highlight w:val="none"/>
          <w14:textFill>
            <w14:solidFill>
              <w14:schemeClr w14:val="tx1"/>
            </w14:solidFill>
          </w14:textFill>
        </w:rPr>
        <w:t>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w:t>
      </w:r>
      <w:r>
        <w:rPr>
          <w:rFonts w:ascii="仿宋_GB2312" w:hAnsi="仿宋" w:eastAsia="仿宋_GB2312"/>
          <w:color w:val="000000" w:themeColor="text1"/>
          <w:sz w:val="32"/>
          <w:szCs w:val="32"/>
          <w:highlight w:val="none"/>
          <w14:textFill>
            <w14:solidFill>
              <w14:schemeClr w14:val="tx1"/>
            </w14:solidFill>
          </w14:textFill>
        </w:rPr>
        <w:t>年毕业</w:t>
      </w:r>
      <w:r>
        <w:rPr>
          <w:rFonts w:hint="eastAsia" w:ascii="仿宋_GB2312" w:hAnsi="仿宋" w:eastAsia="仿宋_GB2312"/>
          <w:color w:val="000000" w:themeColor="text1"/>
          <w:sz w:val="32"/>
          <w:szCs w:val="32"/>
          <w:highlight w:val="none"/>
          <w14:textFill>
            <w14:solidFill>
              <w14:schemeClr w14:val="tx1"/>
            </w14:solidFill>
          </w14:textFill>
        </w:rPr>
        <w:t>海归留学人员的学历学位证书和</w:t>
      </w:r>
      <w:r>
        <w:rPr>
          <w:rFonts w:hint="eastAsia" w:ascii="仿宋_GB2312" w:eastAsia="仿宋_GB2312"/>
          <w:color w:val="000000" w:themeColor="text1"/>
          <w:sz w:val="32"/>
          <w:szCs w:val="32"/>
          <w:highlight w:val="none"/>
          <w:shd w:val="clear" w:color="auto" w:fill="FFFFFF"/>
          <w14:textFill>
            <w14:solidFill>
              <w14:schemeClr w14:val="tx1"/>
            </w14:solidFill>
          </w14:textFill>
        </w:rPr>
        <w:t>20</w:t>
      </w:r>
      <w:r>
        <w:rPr>
          <w:rFonts w:ascii="仿宋_GB2312" w:eastAsia="仿宋_GB2312"/>
          <w:color w:val="000000" w:themeColor="text1"/>
          <w:sz w:val="32"/>
          <w:szCs w:val="32"/>
          <w:highlight w:val="none"/>
          <w:shd w:val="clear" w:color="auto" w:fill="FFFFFF"/>
          <w14:textFill>
            <w14:solidFill>
              <w14:schemeClr w14:val="tx1"/>
            </w14:solidFill>
          </w14:textFill>
        </w:rPr>
        <w:t>2</w:t>
      </w:r>
      <w:r>
        <w:rPr>
          <w:rFonts w:hint="eastAsia" w:ascii="仿宋_GB2312" w:eastAsia="仿宋_GB2312"/>
          <w:color w:val="000000" w:themeColor="text1"/>
          <w:sz w:val="32"/>
          <w:szCs w:val="32"/>
          <w:highlight w:val="none"/>
          <w:shd w:val="clear" w:color="auto" w:fill="FFFFFF"/>
          <w:lang w:val="en-US" w:eastAsia="zh-CN"/>
          <w14:textFill>
            <w14:solidFill>
              <w14:schemeClr w14:val="tx1"/>
            </w14:solidFill>
          </w14:textFill>
        </w:rPr>
        <w:t>1</w:t>
      </w:r>
      <w:r>
        <w:rPr>
          <w:rFonts w:hint="eastAsia" w:ascii="仿宋_GB2312" w:eastAsia="仿宋_GB2312"/>
          <w:color w:val="000000" w:themeColor="text1"/>
          <w:sz w:val="32"/>
          <w:szCs w:val="32"/>
          <w:highlight w:val="none"/>
          <w:shd w:val="clear" w:color="auto" w:fill="FFFFFF"/>
          <w14:textFill>
            <w14:solidFill>
              <w14:schemeClr w14:val="tx1"/>
            </w14:solidFill>
          </w14:textFill>
        </w:rPr>
        <w:t>年及20</w:t>
      </w:r>
      <w:r>
        <w:rPr>
          <w:rFonts w:ascii="仿宋_GB2312" w:eastAsia="仿宋_GB2312"/>
          <w:color w:val="000000" w:themeColor="text1"/>
          <w:sz w:val="32"/>
          <w:szCs w:val="32"/>
          <w:highlight w:val="none"/>
          <w:shd w:val="clear" w:color="auto" w:fill="FFFFFF"/>
          <w14:textFill>
            <w14:solidFill>
              <w14:schemeClr w14:val="tx1"/>
            </w14:solidFill>
          </w14:textFill>
        </w:rPr>
        <w:t>2</w:t>
      </w:r>
      <w:r>
        <w:rPr>
          <w:rFonts w:hint="eastAsia" w:ascii="仿宋_GB2312" w:eastAsia="仿宋_GB2312"/>
          <w:color w:val="000000" w:themeColor="text1"/>
          <w:sz w:val="32"/>
          <w:szCs w:val="32"/>
          <w:highlight w:val="none"/>
          <w:shd w:val="clear" w:color="auto" w:fill="FFFFFF"/>
          <w:lang w:val="en-US" w:eastAsia="zh-CN"/>
          <w14:textFill>
            <w14:solidFill>
              <w14:schemeClr w14:val="tx1"/>
            </w14:solidFill>
          </w14:textFill>
        </w:rPr>
        <w:t>1</w:t>
      </w:r>
      <w:r>
        <w:rPr>
          <w:rFonts w:hint="eastAsia" w:ascii="仿宋_GB2312" w:eastAsia="仿宋_GB2312"/>
          <w:color w:val="000000" w:themeColor="text1"/>
          <w:sz w:val="32"/>
          <w:szCs w:val="32"/>
          <w:highlight w:val="none"/>
          <w:shd w:val="clear" w:color="auto" w:fill="FFFFFF"/>
          <w14:textFill>
            <w14:solidFill>
              <w14:schemeClr w14:val="tx1"/>
            </w14:solidFill>
          </w14:textFill>
        </w:rPr>
        <w:t>年以前毕业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海归留学人员</w:t>
      </w:r>
      <w:r>
        <w:rPr>
          <w:rFonts w:hint="eastAsia" w:ascii="仿宋_GB2312" w:hAnsi="仿宋" w:eastAsia="仿宋_GB2312"/>
          <w:color w:val="000000" w:themeColor="text1"/>
          <w:sz w:val="32"/>
          <w:szCs w:val="32"/>
          <w:highlight w:val="none"/>
          <w14:textFill>
            <w14:solidFill>
              <w14:schemeClr w14:val="tx1"/>
            </w14:solidFill>
          </w14:textFill>
        </w:rPr>
        <w:t>的国（境）外学历学位认证书</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依据规培合格证书所载专业报考研究生岗位的本科生的《住院医师规范化培训合格证书》</w:t>
      </w:r>
      <w:r>
        <w:rPr>
          <w:rFonts w:hint="eastAsia" w:ascii="仿宋_GB2312" w:hAnsi="仿宋" w:eastAsia="仿宋_GB2312"/>
          <w:color w:val="000000" w:themeColor="text1"/>
          <w:sz w:val="32"/>
          <w:szCs w:val="32"/>
          <w:highlight w:val="none"/>
          <w14:textFill>
            <w14:solidFill>
              <w14:schemeClr w14:val="tx1"/>
            </w14:solidFill>
          </w14:textFill>
        </w:rPr>
        <w:t>〕，应聘人员均须于202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olor w:val="000000" w:themeColor="text1"/>
          <w:sz w:val="32"/>
          <w:szCs w:val="32"/>
          <w:highlight w:val="none"/>
          <w14:textFill>
            <w14:solidFill>
              <w14:schemeClr w14:val="tx1"/>
            </w14:solidFill>
          </w14:textFill>
        </w:rPr>
        <w:t>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8</w:t>
      </w:r>
      <w:r>
        <w:rPr>
          <w:rFonts w:hint="eastAsia" w:ascii="仿宋_GB2312" w:hAnsi="仿宋" w:eastAsia="仿宋_GB2312"/>
          <w:color w:val="000000" w:themeColor="text1"/>
          <w:sz w:val="32"/>
          <w:szCs w:val="32"/>
          <w:highlight w:val="none"/>
          <w14:textFill>
            <w14:solidFill>
              <w14:schemeClr w14:val="tx1"/>
            </w14:solidFill>
          </w14:textFill>
        </w:rPr>
        <w:t>月</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14</w:t>
      </w:r>
      <w:r>
        <w:rPr>
          <w:rFonts w:hint="eastAsia" w:ascii="仿宋_GB2312" w:hAnsi="仿宋" w:eastAsia="仿宋_GB2312"/>
          <w:color w:val="000000" w:themeColor="text1"/>
          <w:sz w:val="32"/>
          <w:szCs w:val="32"/>
          <w:highlight w:val="none"/>
          <w14:textFill>
            <w14:solidFill>
              <w14:schemeClr w14:val="tx1"/>
            </w14:solidFill>
          </w14:textFill>
        </w:rPr>
        <w:t>日（含）之前取得。</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截至202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8</w:t>
      </w:r>
      <w:r>
        <w:rPr>
          <w:rFonts w:hint="eastAsia" w:ascii="仿宋_GB2312" w:hAnsi="仿宋" w:eastAsia="仿宋_GB2312"/>
          <w:color w:val="000000" w:themeColor="text1"/>
          <w:sz w:val="32"/>
          <w:szCs w:val="32"/>
          <w:highlight w:val="none"/>
          <w14:textFill>
            <w14:solidFill>
              <w14:schemeClr w14:val="tx1"/>
            </w14:solidFill>
          </w14:textFill>
        </w:rPr>
        <w:t>月</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14</w:t>
      </w:r>
      <w:r>
        <w:rPr>
          <w:rFonts w:hint="eastAsia" w:ascii="仿宋_GB2312" w:hAnsi="仿宋" w:eastAsia="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5．网上报名信息表中的“现工作单位”栏如何填写？</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7"/>
        <w:widowControl w:val="0"/>
        <w:spacing w:line="560" w:lineRule="exact"/>
        <w:ind w:firstLine="640" w:firstLineChars="200"/>
        <w:rPr>
          <w:rFonts w:ascii="仿宋_GB2312" w:hAnsi="仿宋_GB2312" w:eastAsia="仿宋_GB2312" w:cs="仿宋_GB2312"/>
          <w:b/>
          <w:bCs/>
          <w:color w:val="000000" w:themeColor="text1"/>
          <w:kern w:val="2"/>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6.在全国各军队院校取得学历证书的人员可否报考？</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7"/>
        <w:widowControl w:val="0"/>
        <w:spacing w:line="560"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7.应聘人员在报名时符合应聘条件，但在招聘过程中，自身的资格条件发生变化，不再符合应聘条件，应如何处理？</w:t>
      </w:r>
    </w:p>
    <w:p>
      <w:pPr>
        <w:pStyle w:val="7"/>
        <w:widowControl w:val="0"/>
        <w:spacing w:line="560"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8.符合定向招聘岗位报考条件的人员是否可以报考非定向招聘岗位？</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10.海归留学人员如何填报所学专业？</w:t>
      </w:r>
    </w:p>
    <w:p>
      <w:pPr>
        <w:spacing w:line="560" w:lineRule="exact"/>
        <w:ind w:firstLine="640" w:firstLineChars="200"/>
        <w:rPr>
          <w:color w:val="000000" w:themeColor="text1"/>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海归留学人员</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报考，提交的专业名称须与教育部留学服务中心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出具的国（境）外学历学位认证书所载专业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名称相一致</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11.应聘人员报名时间是如何确定的？</w:t>
      </w:r>
    </w:p>
    <w:p>
      <w:pPr>
        <w:spacing w:line="560"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12.报名对浏览器有何要求？报名时提示“保存错误”如何处理？</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为保证报名顺畅，</w:t>
      </w:r>
      <w:r>
        <w:rPr>
          <w:rFonts w:hint="eastAsia" w:ascii="黑体" w:hAnsi="黑体" w:eastAsia="黑体" w:cs="黑体"/>
          <w:b/>
          <w:bCs/>
          <w:color w:val="000000" w:themeColor="text1"/>
          <w:sz w:val="32"/>
          <w:szCs w:val="32"/>
          <w:highlight w:val="none"/>
          <w14:textFill>
            <w14:solidFill>
              <w14:schemeClr w14:val="tx1"/>
            </w14:solidFill>
          </w14:textFill>
        </w:rPr>
        <w:t>建议使用360浏览器极速模式</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13.填报相关表格、信息时需注意什么？</w:t>
      </w:r>
    </w:p>
    <w:p>
      <w:pPr>
        <w:spacing w:line="560" w:lineRule="exact"/>
        <w:ind w:firstLine="640" w:firstLineChars="200"/>
        <w:rPr>
          <w:rFonts w:ascii="仿宋_GB2312" w:hAnsi="仿宋" w:eastAsia="仿宋_GB2312"/>
          <w:b/>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应聘人员要仔细阅读《简章》及本须知内容，填报的相关表格、信息等必须真实、全面、准确，主要信息填报不实的，按弄虚作假处理。</w:t>
      </w:r>
      <w:r>
        <w:rPr>
          <w:rFonts w:hint="eastAsia" w:ascii="仿宋_GB2312" w:hAnsi="仿宋" w:eastAsia="仿宋_GB2312"/>
          <w:b/>
          <w:color w:val="000000" w:themeColor="text1"/>
          <w:sz w:val="32"/>
          <w:szCs w:val="32"/>
          <w:highlight w:val="none"/>
          <w14:textFill>
            <w14:solidFill>
              <w14:schemeClr w14:val="tx1"/>
            </w14:solidFill>
          </w14:textFill>
        </w:rPr>
        <w:t>因信息填报不全、错误等导致未通过资格审查的，责任由应聘人员自负。</w:t>
      </w:r>
    </w:p>
    <w:p>
      <w:pPr>
        <w:spacing w:line="580" w:lineRule="exact"/>
        <w:ind w:firstLine="640" w:firstLineChars="200"/>
        <w:rPr>
          <w:rFonts w:ascii="仿宋_GB2312" w:hAnsi="仿宋" w:eastAsia="仿宋_GB2312"/>
          <w:b/>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14.</w:t>
      </w:r>
      <w:r>
        <w:rPr>
          <w:rFonts w:hint="eastAsia" w:ascii="黑体" w:hAnsi="黑体" w:eastAsia="黑体" w:cs="黑体"/>
          <w:color w:val="000000" w:themeColor="text1"/>
          <w:kern w:val="0"/>
          <w:sz w:val="32"/>
          <w:szCs w:val="32"/>
          <w:highlight w:val="none"/>
          <w14:textFill>
            <w14:solidFill>
              <w14:schemeClr w14:val="tx1"/>
            </w14:solidFill>
          </w14:textFill>
        </w:rPr>
        <w:t>应聘人员是否可以报考多个岗位？</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不能。应聘人员只能报考一个岗位。</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15.应聘人员是否可以更改报考岗位？</w:t>
      </w:r>
    </w:p>
    <w:p>
      <w:pPr>
        <w:spacing w:line="560" w:lineRule="exact"/>
        <w:ind w:firstLine="640" w:firstLineChars="200"/>
        <w:rPr>
          <w:rFonts w:ascii="仿宋_GB2312" w:eastAsia="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审核部门对应聘人员的报考信息进行审查之前，应聘人员可以更改报考岗位。审核通过的应聘人员，系统自动</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禁止该应聘人员改报其他岗位</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；审核未通过的应聘人员，在报名时间内，也可以更改报考岗位。</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报名时间截止后，报名系统自动禁止应聘人员更改报考岗位等报考信息。</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16.为什么应聘人员在提交报名信息3小时后报名信息仍为“未审核”状态？</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原因一般有三：</w:t>
      </w:r>
    </w:p>
    <w:p>
      <w:pPr>
        <w:spacing w:line="560" w:lineRule="exact"/>
        <w:ind w:firstLine="640" w:firstLineChars="200"/>
        <w:rPr>
          <w:rFonts w:ascii="仿宋_GB2312" w:hAnsi="仿宋_GB2312" w:eastAsia="仿宋_GB2312" w:cs="仿宋_GB2312"/>
          <w:b/>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以上情况，均需应聘人员耐心等待。</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18.已经签订就业协议书的202</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2</w:t>
      </w:r>
      <w:r>
        <w:rPr>
          <w:rFonts w:hint="eastAsia" w:ascii="黑体" w:hAnsi="黑体" w:eastAsia="黑体" w:cs="黑体"/>
          <w:color w:val="000000" w:themeColor="text1"/>
          <w:kern w:val="0"/>
          <w:sz w:val="32"/>
          <w:szCs w:val="32"/>
          <w:highlight w:val="none"/>
          <w14:textFill>
            <w14:solidFill>
              <w14:schemeClr w14:val="tx1"/>
            </w14:solidFill>
          </w14:textFill>
        </w:rPr>
        <w:t>年全日制普通高等院校毕业生，报考时应注意什么？</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已经签订就业协议书的202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按照</w:t>
      </w:r>
      <w:r>
        <w:rPr>
          <w:rFonts w:hint="eastAsia" w:ascii="仿宋_GB2312" w:hAnsi="仿宋" w:eastAsia="仿宋_GB2312"/>
          <w:color w:val="000000" w:themeColor="text1"/>
          <w:sz w:val="32"/>
          <w:szCs w:val="32"/>
          <w:highlight w:val="none"/>
          <w14:textFill>
            <w14:solidFill>
              <w14:schemeClr w14:val="tx1"/>
            </w14:solidFill>
          </w14:textFill>
        </w:rPr>
        <w:t>鲁发改成本〔2018〕1427号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color w:val="000000" w:themeColor="text1"/>
          <w:sz w:val="32"/>
          <w:szCs w:val="32"/>
          <w:highlight w:val="none"/>
          <w14:textFill>
            <w14:solidFill>
              <w14:schemeClr w14:val="tx1"/>
            </w14:solidFill>
          </w14:textFill>
        </w:rPr>
        <w:t>享受减免笔试考务费的人员，经本人申请，可免缴面试考务费。</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20.享受减免考务费用的应聘人员如何办理减免考务费手续？</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符合享受减免考务费用的人员，须将相应材料拍照后，将照片以电子邮件附件形式发送至邮箱：</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gxqwjbzhk@163.com</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，邮件主题须为：“笔试费用减免+考生姓名+身份证号”。发送材料包括：</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农村绝对贫困家庭的应聘人员须发送“家庭所在地的县（市、区）扶贫办（部门）出具的特困证明和《特困家庭基本情况档案卡》或</w:t>
      </w:r>
      <w:r>
        <w:rPr>
          <w:rFonts w:hint="eastAsia" w:ascii="仿宋_GB2312" w:hAnsi="仿宋" w:eastAsia="仿宋_GB2312"/>
          <w:color w:val="000000" w:themeColor="text1"/>
          <w:sz w:val="32"/>
          <w:szCs w:val="32"/>
          <w:highlight w:val="none"/>
          <w14:textFill>
            <w14:solidFill>
              <w14:schemeClr w14:val="tx1"/>
            </w14:solidFill>
          </w14:textFill>
        </w:rPr>
        <w:t>省人力资源社会保障厅、省教育厅核发的《山东省特困家庭毕业生就业服务卡》</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享受最低生活保障城镇家庭的应聘人员须发送“</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家庭所在地的县（市、区）民政部门出具的享受最低生活保障的证明和低保证</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；残疾人须发送“</w:t>
      </w:r>
      <w:r>
        <w:rPr>
          <w:rFonts w:hint="eastAsia" w:ascii="仿宋_GB2312" w:eastAsia="仿宋_GB2312"/>
          <w:color w:val="000000" w:themeColor="text1"/>
          <w:sz w:val="32"/>
          <w:szCs w:val="32"/>
          <w:highlight w:val="none"/>
          <w14:textFill>
            <w14:solidFill>
              <w14:schemeClr w14:val="tx1"/>
            </w14:solidFill>
          </w14:textFill>
        </w:rPr>
        <w:t>有效期内的</w:t>
      </w:r>
      <w:r>
        <w:rPr>
          <w:rFonts w:hint="eastAsia" w:ascii="仿宋_GB2312" w:eastAsia="仿宋_GB2312"/>
          <w:strike w:val="0"/>
          <w:dstrike w:val="0"/>
          <w:color w:val="000000" w:themeColor="text1"/>
          <w:sz w:val="32"/>
          <w:szCs w:val="32"/>
          <w:highlight w:val="none"/>
          <w:lang w:eastAsia="zh-CN"/>
          <w14:textFill>
            <w14:solidFill>
              <w14:schemeClr w14:val="tx1"/>
            </w14:solidFill>
          </w14:textFill>
        </w:rPr>
        <w:t>残疾人联合会机关颁发的</w:t>
      </w:r>
      <w:r>
        <w:rPr>
          <w:rFonts w:hint="eastAsia" w:ascii="仿宋_GB2312" w:eastAsia="仿宋_GB2312"/>
          <w:color w:val="000000" w:themeColor="text1"/>
          <w:sz w:val="32"/>
          <w:szCs w:val="32"/>
          <w:highlight w:val="none"/>
          <w14:textFill>
            <w14:solidFill>
              <w14:schemeClr w14:val="tx1"/>
            </w14:solidFill>
          </w14:textFill>
        </w:rPr>
        <w:t>《中华人民共和国残疾人证》</w:t>
      </w:r>
      <w:r>
        <w:rPr>
          <w:rFonts w:hint="eastAsia" w:ascii="仿宋_GB2312" w:hAnsi="仿宋_GB2312" w:eastAsia="仿宋_GB2312" w:cs="仿宋_GB2312"/>
          <w:strike w:val="0"/>
          <w:dstrike w:val="0"/>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；本人身份证（正反两面）。</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电子邮件须在</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8</w:t>
      </w:r>
      <w:r>
        <w:rPr>
          <w:rFonts w:hint="eastAsia" w:ascii="仿宋_GB2312" w:hAnsi="仿宋" w:eastAsia="仿宋_GB2312"/>
          <w:color w:val="000000" w:themeColor="text1"/>
          <w:sz w:val="32"/>
          <w:szCs w:val="32"/>
          <w:highlight w:val="none"/>
          <w14:textFill>
            <w14:solidFill>
              <w14:schemeClr w14:val="tx1"/>
            </w14:solidFill>
          </w14:textFill>
        </w:rPr>
        <w:t>月</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19</w:t>
      </w:r>
      <w:r>
        <w:rPr>
          <w:rFonts w:hint="eastAsia" w:ascii="仿宋_GB2312" w:hAnsi="仿宋" w:eastAsia="仿宋_GB2312"/>
          <w:color w:val="000000" w:themeColor="text1"/>
          <w:sz w:val="32"/>
          <w:szCs w:val="32"/>
          <w:highlight w:val="none"/>
          <w14:textFill>
            <w14:solidFill>
              <w14:schemeClr w14:val="tx1"/>
            </w14:solidFill>
          </w14:textFill>
        </w:rPr>
        <w:t>日16:00</w:t>
      </w:r>
      <w:r>
        <w:rPr>
          <w:rFonts w:hint="eastAsia" w:ascii="仿宋_GB2312" w:eastAsia="仿宋_GB2312"/>
          <w:color w:val="000000" w:themeColor="text1"/>
          <w:sz w:val="32"/>
          <w:szCs w:val="32"/>
          <w:highlight w:val="none"/>
          <w14:textFill>
            <w14:solidFill>
              <w14:schemeClr w14:val="tx1"/>
            </w14:solidFill>
          </w14:textFill>
        </w:rPr>
        <w:t>前发送，以邮箱显示接收时间为准。邮件发送成功后，请尽快于工作时间内致电0535-</w:t>
      </w:r>
      <w:r>
        <w:rPr>
          <w:rFonts w:hint="eastAsia" w:ascii="仿宋_GB2312" w:eastAsia="仿宋_GB2312"/>
          <w:color w:val="000000" w:themeColor="text1"/>
          <w:sz w:val="32"/>
          <w:szCs w:val="32"/>
          <w:highlight w:val="none"/>
          <w:lang w:val="en-US" w:eastAsia="zh-CN"/>
          <w14:textFill>
            <w14:solidFill>
              <w14:schemeClr w14:val="tx1"/>
            </w14:solidFill>
          </w14:textFill>
        </w:rPr>
        <w:t>6925280</w:t>
      </w:r>
      <w:r>
        <w:rPr>
          <w:rFonts w:hint="eastAsia" w:ascii="仿宋_GB2312" w:eastAsia="仿宋_GB2312"/>
          <w:color w:val="000000" w:themeColor="text1"/>
          <w:sz w:val="32"/>
          <w:szCs w:val="32"/>
          <w:highlight w:val="none"/>
          <w14:textFill>
            <w14:solidFill>
              <w14:schemeClr w14:val="tx1"/>
            </w14:solidFill>
          </w14:textFill>
        </w:rPr>
        <w:t>确认邮件收到情况。免笔试考务费认定结果以电子邮件反馈。</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21.如果银行端支付成功，查询报名网站缴费状态仍然是“未缴费”怎么办？</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烟台市卫健委高新区管理办公室</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（电话0535-</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6925280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），由</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烟台市卫健委高新区管理办公室</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与银行方对账后，将缴费状态改为“已缴费”。</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22.现场资格审查是否必须本人到场？</w:t>
      </w:r>
    </w:p>
    <w:p>
      <w:pPr>
        <w:spacing w:line="56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现场资格审查</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必须本人在指定时间内亲自到场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不允许委托他人替代</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23.现场资格审查需要携带什么材料？</w:t>
      </w:r>
    </w:p>
    <w:p>
      <w:pPr>
        <w:snapToGrid w:val="0"/>
        <w:spacing w:line="560" w:lineRule="exact"/>
        <w:ind w:firstLine="627" w:firstLineChars="196"/>
        <w:rPr>
          <w:rFonts w:ascii="楷体_GB2312" w:hAnsi="黑体" w:eastAsia="楷体_GB2312" w:cs="黑体"/>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现场资格审查需要提交笔试准考证、填写完整的《烟台</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高新区卫生类</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事业单位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第二批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color w:val="000000" w:themeColor="text1"/>
          <w:kern w:val="0"/>
          <w:sz w:val="32"/>
          <w:szCs w:val="32"/>
          <w:highlight w:val="none"/>
          <w14:textFill>
            <w14:solidFill>
              <w14:schemeClr w14:val="tx1"/>
            </w14:solidFill>
          </w14:textFill>
        </w:rPr>
        <w:t>相关证明材料包括：</w:t>
      </w:r>
    </w:p>
    <w:p>
      <w:pPr>
        <w:widowControl/>
        <w:spacing w:line="560" w:lineRule="exact"/>
        <w:ind w:firstLine="643" w:firstLineChars="200"/>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（1）报考定向招聘岗位人员：</w:t>
      </w:r>
    </w:p>
    <w:p>
      <w:pPr>
        <w:widowControl/>
        <w:spacing w:line="560" w:lineRule="exact"/>
        <w:ind w:firstLine="643" w:firstLineChars="200"/>
        <w:rPr>
          <w:rFonts w:hint="eastAsia" w:eastAsia="仿宋_GB2312"/>
          <w:b/>
          <w:bCs/>
          <w:color w:val="000000" w:themeColor="text1"/>
          <w:kern w:val="0"/>
          <w:sz w:val="32"/>
          <w:szCs w:val="32"/>
          <w:highlight w:val="none"/>
          <w14:textFill>
            <w14:solidFill>
              <w14:schemeClr w14:val="tx1"/>
            </w14:solidFill>
          </w14:textFill>
        </w:rPr>
      </w:pPr>
      <w:r>
        <w:rPr>
          <w:rFonts w:hint="eastAsia" w:eastAsia="仿宋_GB2312"/>
          <w:b/>
          <w:bCs/>
          <w:color w:val="000000" w:themeColor="text1"/>
          <w:kern w:val="0"/>
          <w:sz w:val="32"/>
          <w:szCs w:val="32"/>
          <w:highlight w:val="none"/>
          <w14:textFill>
            <w14:solidFill>
              <w14:schemeClr w14:val="tx1"/>
            </w14:solidFill>
          </w14:textFill>
        </w:rPr>
        <w:t>“服务基层项目人员”除携带就业主管机构签发的就业报到证（非个人原因未发放就业报到证的提供相关证明材料）、学历证书、相应学位证书、身份证、与主管部门签订的聘用合同、生源地证明材料（全国项目山东生源的需要提供）外。</w:t>
      </w:r>
    </w:p>
    <w:p>
      <w:pPr>
        <w:widowControl/>
        <w:spacing w:line="560" w:lineRule="exact"/>
        <w:ind w:firstLine="643" w:firstLineChars="200"/>
        <w:rPr>
          <w:rFonts w:hint="eastAsia" w:eastAsia="仿宋_GB2312"/>
          <w:b/>
          <w:bCs/>
          <w:color w:val="000000" w:themeColor="text1"/>
          <w:kern w:val="0"/>
          <w:sz w:val="32"/>
          <w:szCs w:val="32"/>
          <w:highlight w:val="none"/>
          <w14:textFill>
            <w14:solidFill>
              <w14:schemeClr w14:val="tx1"/>
            </w14:solidFill>
          </w14:textFill>
        </w:rPr>
      </w:pPr>
      <w:r>
        <w:rPr>
          <w:rFonts w:hint="eastAsia" w:eastAsia="仿宋_GB2312"/>
          <w:b/>
          <w:bCs/>
          <w:color w:val="000000" w:themeColor="text1"/>
          <w:kern w:val="0"/>
          <w:sz w:val="32"/>
          <w:szCs w:val="32"/>
          <w:highlight w:val="none"/>
          <w14:textFill>
            <w14:solidFill>
              <w14:schemeClr w14:val="tx1"/>
            </w14:solidFill>
          </w14:textFill>
        </w:rPr>
        <w:t>大学生村官须提供县以上组织部门出具的考核材料；</w:t>
      </w:r>
    </w:p>
    <w:p>
      <w:pPr>
        <w:widowControl/>
        <w:spacing w:line="560" w:lineRule="exact"/>
        <w:ind w:firstLine="643" w:firstLineChars="200"/>
        <w:rPr>
          <w:rFonts w:hint="eastAsia" w:eastAsia="仿宋_GB2312"/>
          <w:b/>
          <w:bCs/>
          <w:color w:val="000000" w:themeColor="text1"/>
          <w:kern w:val="0"/>
          <w:sz w:val="32"/>
          <w:szCs w:val="32"/>
          <w:highlight w:val="none"/>
          <w14:textFill>
            <w14:solidFill>
              <w14:schemeClr w14:val="tx1"/>
            </w14:solidFill>
          </w14:textFill>
        </w:rPr>
      </w:pPr>
      <w:r>
        <w:rPr>
          <w:rFonts w:hint="eastAsia" w:eastAsia="仿宋_GB2312"/>
          <w:b/>
          <w:bCs/>
          <w:color w:val="000000" w:themeColor="text1"/>
          <w:kern w:val="0"/>
          <w:sz w:val="32"/>
          <w:szCs w:val="32"/>
          <w:highlight w:val="none"/>
          <w14:textFill>
            <w14:solidFill>
              <w14:schemeClr w14:val="tx1"/>
            </w14:solidFill>
          </w14:textFill>
        </w:rPr>
        <w:t>参加“三支一扶”计划项目的人员须出具山东省“三支一扶”工作协调管理办公室签发的《招募通知书》和县以上组织、人社部门的考核材料；</w:t>
      </w:r>
    </w:p>
    <w:p>
      <w:pPr>
        <w:widowControl/>
        <w:spacing w:line="560" w:lineRule="exact"/>
        <w:ind w:firstLine="643" w:firstLineChars="200"/>
        <w:rPr>
          <w:rFonts w:hint="eastAsia" w:eastAsia="仿宋_GB2312"/>
          <w:b/>
          <w:bCs/>
          <w:color w:val="000000" w:themeColor="text1"/>
          <w:kern w:val="0"/>
          <w:sz w:val="32"/>
          <w:szCs w:val="32"/>
          <w:highlight w:val="none"/>
          <w14:textFill>
            <w14:solidFill>
              <w14:schemeClr w14:val="tx1"/>
            </w14:solidFill>
          </w14:textFill>
        </w:rPr>
      </w:pPr>
      <w:r>
        <w:rPr>
          <w:rFonts w:hint="eastAsia" w:eastAsia="仿宋_GB2312"/>
          <w:b/>
          <w:bCs/>
          <w:color w:val="000000" w:themeColor="text1"/>
          <w:kern w:val="0"/>
          <w:sz w:val="32"/>
          <w:szCs w:val="32"/>
          <w:highlight w:val="none"/>
          <w14:textFill>
            <w14:solidFill>
              <w14:schemeClr w14:val="tx1"/>
            </w14:solidFill>
          </w14:textFill>
        </w:rPr>
        <w:t>参加“大学生志愿服务西部计划”项目的人员须出具相关大学生志愿服务西部计划项目管理办公室签发的《志愿服务证》和服务地相关机构出具的考核证明材料；</w:t>
      </w:r>
    </w:p>
    <w:p>
      <w:pPr>
        <w:widowControl/>
        <w:spacing w:line="560" w:lineRule="exact"/>
        <w:ind w:firstLine="643" w:firstLineChars="200"/>
        <w:rPr>
          <w:rFonts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eastAsia="仿宋_GB2312"/>
          <w:b/>
          <w:bCs/>
          <w:color w:val="000000" w:themeColor="text1"/>
          <w:kern w:val="0"/>
          <w:sz w:val="32"/>
          <w:szCs w:val="32"/>
          <w:highlight w:val="none"/>
          <w14:textFill>
            <w14:solidFill>
              <w14:schemeClr w14:val="tx1"/>
            </w14:solidFill>
          </w14:textFill>
        </w:rPr>
        <w:t>已录用到机关、事业单位的服务基层项目人员，还须提交同级组织或人社部门出具的未享受服务基层项目优惠政策的证明材料。已就业的需提供具有人事管理权限部门或单位出具的同意报考证明信。</w:t>
      </w:r>
    </w:p>
    <w:p>
      <w:pPr>
        <w:spacing w:line="560" w:lineRule="exact"/>
        <w:ind w:firstLine="643" w:firstLineChars="200"/>
        <w:rPr>
          <w:rFonts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（2）报考非定向招聘岗位人员</w:t>
      </w:r>
    </w:p>
    <w:p>
      <w:pPr>
        <w:spacing w:line="560" w:lineRule="exact"/>
        <w:ind w:firstLine="643"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202</w:t>
      </w: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年全日制普通高校毕业生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须提交身份证、学校核发的就业推荐表（或学校相关部门出具的学历学位证明或教育部学籍在线验证报告），已经</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就业或</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未派遣的毕业生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须提交学历证书、</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相应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学位证书、身份证、毕业生就业主管机关签发的就业报到证（非个人原因未发放就业报到证的提供相关证明材料）。</w:t>
      </w:r>
      <w:r>
        <w:rPr>
          <w:rFonts w:hint="eastAsia" w:ascii="仿宋_GB2312" w:hAnsi="仿宋" w:eastAsia="仿宋_GB2312"/>
          <w:color w:val="000000" w:themeColor="text1"/>
          <w:sz w:val="32"/>
          <w:szCs w:val="32"/>
          <w:highlight w:val="none"/>
          <w14:textFill>
            <w14:solidFill>
              <w14:schemeClr w14:val="tx1"/>
            </w14:solidFill>
          </w14:textFill>
        </w:rPr>
        <w:t>无业人员需提交就业创业证或处于无业状态的个人书面承诺书。</w:t>
      </w:r>
    </w:p>
    <w:p>
      <w:pPr>
        <w:spacing w:line="560" w:lineRule="exact"/>
        <w:ind w:firstLine="643"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其他应聘人员</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须提交招聘岗位要求的学历证书、</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相应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招聘岗位有工作经历要求的，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须提交能够证明其专业工作经历的劳动（聘用）合同、社会保险缴纳证明及单位出具的专业工作经历证明信（采用《简章》附件</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式样）。</w:t>
      </w:r>
    </w:p>
    <w:p>
      <w:pPr>
        <w:spacing w:line="560" w:lineRule="exact"/>
        <w:ind w:firstLine="643"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招聘岗位有其他要求的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，还须按要求提交其他相关材料,如：专业研究方向相关证明，专业技术资格证书或有关资格证书等。</w:t>
      </w:r>
    </w:p>
    <w:p>
      <w:pPr>
        <w:spacing w:line="560" w:lineRule="exact"/>
        <w:ind w:firstLine="643"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香港和澳门居民中的中国公民</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应聘的，还需提供《港澳居民来往内地通行证》。</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台湾居民</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应聘的，还需提供《台湾居民来往大陆通行证》。</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《招聘岗位需求表》“专业要求”栏中专业后面有括号的，括号内的内容即为专业研究方向要求，如</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消化内科医师</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岗位，专业要求“内科学（消化</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系病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）”,“消化</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系病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”即为该岗位的专业研究方向要求。</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应聘具有专业研究方向要求岗位的人员，在现场资格审查时须提供</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学习成绩表复印件、专业研究方向证明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以及</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《专业研究方向承诺表》（采用《简章》附件</w:t>
      </w:r>
      <w:r>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式样）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。另外，</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岗位虽对专业研究方向没有要求，但应聘人员网上报名时主张自己有专业研究方向的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，也须在现场资格审查时提供学习成绩表复印件、专业研究方向证明以及《专业研究方向承诺表》。</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25.专业研究方向证明由何单位（部门）出具？</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专业研究方向证明，应由高校教务部门或研究生处（院）出具；202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年全日制普通高校毕业生《就业推荐表》标明专业研究方向的，可作为专业研究方向证明。</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26.海归留学人员如何提供专业研究方向证明？</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27.招聘岗位有其他要求（职业资格、专业工作经历等），应聘人员需要注意什么问题？</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招聘岗位有其他要求的，必须满足《202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烟台高新区卫生类</w:t>
      </w:r>
      <w:r>
        <w:rPr>
          <w:rFonts w:hint="eastAsia" w:ascii="仿宋_GB2312" w:hAnsi="仿宋" w:eastAsia="仿宋_GB2312"/>
          <w:color w:val="000000" w:themeColor="text1"/>
          <w:sz w:val="32"/>
          <w:szCs w:val="32"/>
          <w:highlight w:val="none"/>
          <w14:textFill>
            <w14:solidFill>
              <w14:schemeClr w14:val="tx1"/>
            </w14:solidFill>
          </w14:textFill>
        </w:rPr>
        <w:t>事业单位</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第二批</w:t>
      </w:r>
      <w:r>
        <w:rPr>
          <w:rFonts w:hint="eastAsia" w:ascii="仿宋_GB2312" w:hAnsi="仿宋" w:eastAsia="仿宋_GB2312"/>
          <w:color w:val="000000" w:themeColor="text1"/>
          <w:sz w:val="32"/>
          <w:szCs w:val="32"/>
          <w:highlight w:val="none"/>
          <w14:textFill>
            <w14:solidFill>
              <w14:schemeClr w14:val="tx1"/>
            </w14:solidFill>
          </w14:textFill>
        </w:rPr>
        <w:t>公开招聘工作人员岗位需求表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》中的所有条件才能报考。现场资格审查时，在《烟台</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高新区卫生类</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事业单位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第二批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28.招聘岗位没有对本科学段学历、专业等提出要求，现场资格审查时，应聘人员是否必须提交本科学历、学位证书？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现场资格审查提交材料不全的，须在现场资格审查日次日17:00前提交。</w:t>
      </w:r>
      <w:r>
        <w:rPr>
          <w:rFonts w:ascii="仿宋_GB2312" w:hAnsi="仿宋" w:eastAsia="仿宋_GB2312"/>
          <w:color w:val="000000" w:themeColor="text1"/>
          <w:sz w:val="32"/>
          <w:szCs w:val="32"/>
          <w:highlight w:val="none"/>
          <w14:textFill>
            <w14:solidFill>
              <w14:schemeClr w14:val="tx1"/>
            </w14:solidFill>
          </w14:textFill>
        </w:rPr>
        <w:t>单位</w:t>
      </w:r>
      <w:r>
        <w:rPr>
          <w:rFonts w:hint="eastAsia" w:ascii="仿宋_GB2312" w:hAnsi="仿宋" w:eastAsia="仿宋_GB2312"/>
          <w:color w:val="000000" w:themeColor="text1"/>
          <w:sz w:val="32"/>
          <w:szCs w:val="32"/>
          <w:highlight w:val="none"/>
          <w14:textFill>
            <w14:solidFill>
              <w14:schemeClr w14:val="tx1"/>
            </w14:solidFill>
          </w14:textFill>
        </w:rPr>
        <w:t>同意报考证明</w:t>
      </w:r>
      <w:r>
        <w:rPr>
          <w:rFonts w:ascii="仿宋_GB2312" w:hAnsi="仿宋" w:eastAsia="仿宋_GB2312"/>
          <w:color w:val="000000" w:themeColor="text1"/>
          <w:sz w:val="32"/>
          <w:szCs w:val="32"/>
          <w:highlight w:val="none"/>
          <w14:textFill>
            <w14:solidFill>
              <w14:schemeClr w14:val="tx1"/>
            </w14:solidFill>
          </w14:textFill>
        </w:rPr>
        <w:t>信</w:t>
      </w:r>
      <w:r>
        <w:rPr>
          <w:rFonts w:hint="eastAsia" w:ascii="仿宋_GB2312" w:hAnsi="仿宋" w:eastAsia="仿宋_GB2312"/>
          <w:color w:val="000000" w:themeColor="text1"/>
          <w:sz w:val="32"/>
          <w:szCs w:val="32"/>
          <w:highlight w:val="none"/>
          <w14:textFill>
            <w14:solidFill>
              <w14:schemeClr w14:val="tx1"/>
            </w14:solidFill>
          </w14:textFill>
        </w:rPr>
        <w:t>因故不能在现场资格审查时提供的，也可在面试后第二个工作日17:00前提供。未</w:t>
      </w:r>
      <w:r>
        <w:rPr>
          <w:rFonts w:ascii="仿宋_GB2312" w:hAnsi="仿宋" w:eastAsia="仿宋_GB2312"/>
          <w:color w:val="000000" w:themeColor="text1"/>
          <w:sz w:val="32"/>
          <w:szCs w:val="32"/>
          <w:highlight w:val="none"/>
          <w14:textFill>
            <w14:solidFill>
              <w14:schemeClr w14:val="tx1"/>
            </w14:solidFill>
          </w14:textFill>
        </w:rPr>
        <w:t>在</w:t>
      </w:r>
      <w:r>
        <w:rPr>
          <w:rFonts w:hint="eastAsia" w:ascii="仿宋_GB2312" w:hAnsi="仿宋" w:eastAsia="仿宋_GB2312"/>
          <w:color w:val="000000" w:themeColor="text1"/>
          <w:sz w:val="32"/>
          <w:szCs w:val="32"/>
          <w:highlight w:val="none"/>
          <w14:textFill>
            <w14:solidFill>
              <w14:schemeClr w14:val="tx1"/>
            </w14:solidFill>
          </w14:textFill>
        </w:rPr>
        <w:t>规定时间内</w:t>
      </w:r>
      <w:r>
        <w:rPr>
          <w:rFonts w:ascii="仿宋_GB2312" w:hAnsi="仿宋" w:eastAsia="仿宋_GB2312"/>
          <w:color w:val="000000" w:themeColor="text1"/>
          <w:sz w:val="32"/>
          <w:szCs w:val="32"/>
          <w:highlight w:val="none"/>
          <w14:textFill>
            <w14:solidFill>
              <w14:schemeClr w14:val="tx1"/>
            </w14:solidFill>
          </w14:textFill>
        </w:rPr>
        <w:t>提交有关材料</w:t>
      </w:r>
      <w:r>
        <w:rPr>
          <w:rFonts w:hint="eastAsia" w:ascii="仿宋_GB2312" w:hAnsi="仿宋" w:eastAsia="仿宋_GB2312"/>
          <w:color w:val="000000" w:themeColor="text1"/>
          <w:sz w:val="32"/>
          <w:szCs w:val="32"/>
          <w:highlight w:val="none"/>
          <w14:textFill>
            <w14:solidFill>
              <w14:schemeClr w14:val="tx1"/>
            </w14:solidFill>
          </w14:textFill>
        </w:rPr>
        <w:t>、证明</w:t>
      </w:r>
      <w:r>
        <w:rPr>
          <w:rFonts w:ascii="仿宋_GB2312" w:hAnsi="仿宋" w:eastAsia="仿宋_GB2312"/>
          <w:color w:val="000000" w:themeColor="text1"/>
          <w:sz w:val="32"/>
          <w:szCs w:val="32"/>
          <w:highlight w:val="none"/>
          <w14:textFill>
            <w14:solidFill>
              <w14:schemeClr w14:val="tx1"/>
            </w14:solidFill>
          </w14:textFill>
        </w:rPr>
        <w:t>的，视为弃权。经审查不具备报考条件的，取消其</w:t>
      </w:r>
      <w:r>
        <w:rPr>
          <w:rFonts w:hint="eastAsia" w:ascii="仿宋_GB2312" w:hAnsi="仿宋" w:eastAsia="仿宋_GB2312"/>
          <w:color w:val="000000" w:themeColor="text1"/>
          <w:sz w:val="32"/>
          <w:szCs w:val="32"/>
          <w:highlight w:val="none"/>
          <w14:textFill>
            <w14:solidFill>
              <w14:schemeClr w14:val="tx1"/>
            </w14:solidFill>
          </w14:textFill>
        </w:rPr>
        <w:t>考</w:t>
      </w:r>
      <w:r>
        <w:rPr>
          <w:rFonts w:ascii="仿宋_GB2312" w:hAnsi="仿宋" w:eastAsia="仿宋_GB2312"/>
          <w:color w:val="000000" w:themeColor="text1"/>
          <w:sz w:val="32"/>
          <w:szCs w:val="32"/>
          <w:highlight w:val="none"/>
          <w14:textFill>
            <w14:solidFill>
              <w14:schemeClr w14:val="tx1"/>
            </w14:solidFill>
          </w14:textFill>
        </w:rPr>
        <w:t>试资格。</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30.如何查询是否进入面试范围？</w:t>
      </w:r>
    </w:p>
    <w:p>
      <w:pPr>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i w:val="0"/>
          <w:caps w:val="0"/>
          <w:color w:val="000000"/>
          <w:spacing w:val="0"/>
          <w:sz w:val="32"/>
          <w:szCs w:val="32"/>
          <w:highlight w:val="none"/>
        </w:rPr>
        <w:t>医疗类B、药学类C、中医类E、护理类F岗位笔试成绩、笔试成绩合格线、进入现场资格审查范围人员名单在烟台</w:t>
      </w:r>
      <w:r>
        <w:rPr>
          <w:rFonts w:hint="eastAsia" w:ascii="仿宋_GB2312" w:hAnsi="仿宋_GB2312" w:eastAsia="仿宋_GB2312" w:cs="仿宋_GB2312"/>
          <w:i w:val="0"/>
          <w:caps w:val="0"/>
          <w:color w:val="000000"/>
          <w:spacing w:val="0"/>
          <w:sz w:val="32"/>
          <w:szCs w:val="32"/>
          <w:highlight w:val="none"/>
          <w:lang w:val="en-US" w:eastAsia="zh-CN"/>
        </w:rPr>
        <w:t>高新区</w:t>
      </w:r>
      <w:r>
        <w:rPr>
          <w:rFonts w:hint="eastAsia" w:ascii="仿宋_GB2312" w:hAnsi="仿宋_GB2312" w:eastAsia="仿宋_GB2312" w:cs="仿宋_GB2312"/>
          <w:i w:val="0"/>
          <w:caps w:val="0"/>
          <w:color w:val="000000"/>
          <w:spacing w:val="0"/>
          <w:sz w:val="32"/>
          <w:szCs w:val="32"/>
          <w:highlight w:val="none"/>
        </w:rPr>
        <w:t>网站公布，自主笔试类I岗位笔试成绩、笔试成绩合格线、进入现场资格审查范围人员名单在招聘单位网站公布。现场资格审查和面试通知、包含递补情况的面试人员名单分别在烟台</w:t>
      </w:r>
      <w:r>
        <w:rPr>
          <w:rFonts w:hint="eastAsia" w:ascii="仿宋_GB2312" w:hAnsi="仿宋_GB2312" w:eastAsia="仿宋_GB2312" w:cs="仿宋_GB2312"/>
          <w:i w:val="0"/>
          <w:caps w:val="0"/>
          <w:color w:val="000000"/>
          <w:spacing w:val="0"/>
          <w:sz w:val="32"/>
          <w:szCs w:val="32"/>
          <w:highlight w:val="none"/>
          <w:lang w:val="en-US" w:eastAsia="zh-CN"/>
        </w:rPr>
        <w:t>高新区</w:t>
      </w:r>
      <w:r>
        <w:rPr>
          <w:rFonts w:hint="eastAsia" w:ascii="仿宋_GB2312" w:hAnsi="仿宋_GB2312" w:eastAsia="仿宋_GB2312" w:cs="仿宋_GB2312"/>
          <w:i w:val="0"/>
          <w:caps w:val="0"/>
          <w:color w:val="000000"/>
          <w:spacing w:val="0"/>
          <w:sz w:val="32"/>
          <w:szCs w:val="32"/>
          <w:highlight w:val="none"/>
        </w:rPr>
        <w:t>网站或招聘单位网站公布。不参加统一笔试类H岗位通过网上审核后，现场资格审查及面试通知在</w:t>
      </w:r>
      <w:r>
        <w:rPr>
          <w:rFonts w:hint="eastAsia" w:ascii="仿宋_GB2312" w:hAnsi="仿宋_GB2312" w:eastAsia="仿宋_GB2312" w:cs="仿宋_GB2312"/>
          <w:i w:val="0"/>
          <w:caps w:val="0"/>
          <w:color w:val="000000"/>
          <w:spacing w:val="0"/>
          <w:sz w:val="32"/>
          <w:szCs w:val="32"/>
          <w:highlight w:val="none"/>
          <w:lang w:val="en-US" w:eastAsia="zh-CN"/>
        </w:rPr>
        <w:t>烟台高新区</w:t>
      </w:r>
      <w:r>
        <w:rPr>
          <w:rFonts w:hint="eastAsia" w:ascii="仿宋_GB2312" w:hAnsi="仿宋_GB2312" w:eastAsia="仿宋_GB2312" w:cs="仿宋_GB2312"/>
          <w:i w:val="0"/>
          <w:caps w:val="0"/>
          <w:color w:val="000000"/>
          <w:spacing w:val="0"/>
          <w:sz w:val="32"/>
          <w:szCs w:val="32"/>
          <w:highlight w:val="none"/>
        </w:rPr>
        <w:t>网站公布。</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31. 现场资格审查、考试和体检时，疫情防控注意事项有哪些?</w:t>
      </w:r>
    </w:p>
    <w:p>
      <w:pPr>
        <w:spacing w:line="560" w:lineRule="exact"/>
        <w:ind w:firstLine="640" w:firstLineChars="200"/>
        <w:rPr>
          <w:rFonts w:hint="eastAsia" w:ascii="黑体" w:hAnsi="黑体" w:eastAsia="黑体" w:cs="黑体"/>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现场资格审查、考试和体检</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疫情防控注意事项</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按当地疫情防控最新规定执行，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具体要求将在烟台高新区网站</w:t>
      </w:r>
      <w:r>
        <w:rPr>
          <w:rFonts w:hint="eastAsia" w:ascii="仿宋_GB2312" w:hAnsi="仿宋_GB2312" w:eastAsia="仿宋_GB2312" w:cs="仿宋_GB2312"/>
          <w:i w:val="0"/>
          <w:caps w:val="0"/>
          <w:color w:val="000000"/>
          <w:spacing w:val="0"/>
          <w:sz w:val="32"/>
          <w:szCs w:val="32"/>
          <w:highlight w:val="none"/>
        </w:rPr>
        <w:t>或招聘单位网站</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公布。</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32.违纪违规应聘人员如何处理？</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33.本次招聘是否指定辅导用书？</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34.公开招聘期间有哪些联系方式？</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咨询招聘简章、报考岗位有关问题，请联系电话：0535-</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6925280 </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bookmarkStart w:id="0" w:name="_GoBack"/>
      <w:bookmarkEnd w:id="0"/>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监督电话：0535-</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6922205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35.应聘人员还需注意哪些问题？</w:t>
      </w:r>
    </w:p>
    <w:p>
      <w:pPr>
        <w:spacing w:line="560" w:lineRule="exact"/>
        <w:ind w:firstLine="640" w:firstLineChars="200"/>
        <w:rPr>
          <w:rFonts w:ascii="仿宋_GB2312" w:hAnsi="仿宋_GB2312" w:eastAsia="仿宋_GB2312" w:cs="仿宋_GB2312"/>
          <w:color w:val="000000" w:themeColor="text1"/>
          <w:kern w:val="0"/>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《简章》附件与《简章》具备同等效力，凡在网上报名的应聘人员均视为同意《简章》及附件的相应规定。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p>
    <w:p>
      <w:pPr>
        <w:spacing w:line="560" w:lineRule="exact"/>
        <w:ind w:firstLine="643" w:firstLineChars="200"/>
        <w:rPr>
          <w:rFonts w:ascii="仿宋_GB2312" w:hAnsi="仿宋_GB2312" w:eastAsia="仿宋_GB2312" w:cs="仿宋_GB2312"/>
          <w:b/>
          <w:color w:val="000000" w:themeColor="text1"/>
          <w:kern w:val="0"/>
          <w:sz w:val="32"/>
          <w:szCs w:val="32"/>
          <w:highlight w:val="none"/>
          <w:u w:val="single"/>
          <w14:textFill>
            <w14:solidFill>
              <w14:schemeClr w14:val="tx1"/>
            </w14:solidFill>
          </w14:textFill>
        </w:rPr>
      </w:pPr>
    </w:p>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30A74"/>
    <w:rsid w:val="25307FEA"/>
    <w:rsid w:val="4F530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paragraph" w:customStyle="1" w:styleId="7">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2022-08-04T01:17:00Z</dcterms:created>
  <dc:creator>卫</dc:creator>
  <cp:lastModifiedBy>卫</cp:lastModifiedBy>
  <dcterms:modified xsi:type="dcterms:W3CDTF">2022-08-04T01:18:19Z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