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ascii="宋体" w:hAnsi="宋体" w:cs="宋体"/>
          <w:b/>
          <w:color w:val="auto"/>
          <w:w w:val="85"/>
          <w:kern w:val="0"/>
          <w:sz w:val="44"/>
          <w:szCs w:val="44"/>
          <w:highlight w:val="none"/>
          <w:lang w:eastAsia="zh-CN"/>
        </w:rPr>
      </w:pPr>
      <w:bookmarkStart w:id="0" w:name="_Toc6286_WPSOffice_Level1"/>
      <w:r>
        <w:rPr>
          <w:rFonts w:hint="eastAsia" w:ascii="宋体" w:hAnsi="宋体" w:cs="宋体"/>
          <w:b/>
          <w:color w:val="auto"/>
          <w:w w:val="85"/>
          <w:kern w:val="0"/>
          <w:sz w:val="44"/>
          <w:szCs w:val="44"/>
          <w:highlight w:val="none"/>
          <w:lang w:eastAsia="zh-CN"/>
        </w:rPr>
        <w:t>厦门市公安局所属事业单位厦门市公安文职人员</w:t>
      </w:r>
    </w:p>
    <w:p>
      <w:pPr>
        <w:adjustRightInd w:val="0"/>
        <w:snapToGrid w:val="0"/>
        <w:spacing w:line="640" w:lineRule="exact"/>
        <w:jc w:val="center"/>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服务中心补充编内工作人员</w:t>
      </w:r>
      <w:r>
        <w:rPr>
          <w:rFonts w:hint="eastAsia" w:ascii="宋体" w:hAnsi="宋体" w:cs="宋体"/>
          <w:b/>
          <w:color w:val="auto"/>
          <w:w w:val="85"/>
          <w:kern w:val="0"/>
          <w:sz w:val="44"/>
          <w:szCs w:val="44"/>
          <w:highlight w:val="none"/>
        </w:rPr>
        <w:t>报考</w:t>
      </w:r>
      <w:bookmarkEnd w:id="0"/>
      <w:r>
        <w:rPr>
          <w:rFonts w:hint="eastAsia" w:ascii="宋体" w:hAnsi="宋体" w:cs="宋体"/>
          <w:b/>
          <w:color w:val="auto"/>
          <w:w w:val="85"/>
          <w:kern w:val="0"/>
          <w:sz w:val="44"/>
          <w:szCs w:val="44"/>
          <w:highlight w:val="none"/>
          <w:lang w:eastAsia="zh-CN"/>
        </w:rPr>
        <w:t>须知</w:t>
      </w:r>
    </w:p>
    <w:p>
      <w:pPr>
        <w:adjustRightInd w:val="0"/>
        <w:snapToGrid w:val="0"/>
        <w:spacing w:line="640" w:lineRule="exact"/>
        <w:jc w:val="center"/>
        <w:rPr>
          <w:rFonts w:hint="default" w:ascii="宋体" w:hAnsi="宋体" w:cs="宋体"/>
          <w:b/>
          <w:color w:val="auto"/>
          <w:w w:val="85"/>
          <w:kern w:val="0"/>
          <w:sz w:val="44"/>
          <w:szCs w:val="44"/>
          <w:highlight w:val="none"/>
          <w:lang w:val="en-US" w:eastAsia="zh-CN"/>
        </w:rPr>
      </w:pPr>
      <w:r>
        <w:rPr>
          <w:rFonts w:hint="eastAsia" w:ascii="宋体" w:hAnsi="宋体" w:cs="宋体"/>
          <w:b/>
          <w:color w:val="auto"/>
          <w:w w:val="85"/>
          <w:kern w:val="0"/>
          <w:sz w:val="44"/>
          <w:szCs w:val="44"/>
          <w:highlight w:val="none"/>
          <w:lang w:val="en-US" w:eastAsia="zh-CN"/>
        </w:rPr>
        <w:t>（2022年8月）</w:t>
      </w:r>
    </w:p>
    <w:p>
      <w:pPr>
        <w:keepNext w:val="0"/>
        <w:keepLines w:val="0"/>
        <w:pageBreakBefore w:val="0"/>
        <w:widowControl w:val="0"/>
        <w:kinsoku/>
        <w:wordWrap/>
        <w:overflowPunct/>
        <w:topLinePunct w:val="0"/>
        <w:autoSpaceDE/>
        <w:autoSpaceDN/>
        <w:bidi w:val="0"/>
        <w:adjustRightInd w:val="0"/>
        <w:snapToGrid w:val="0"/>
        <w:spacing w:before="157" w:beforeLines="50" w:line="640" w:lineRule="exact"/>
        <w:jc w:val="center"/>
        <w:textAlignment w:val="auto"/>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目</w:t>
      </w:r>
      <w:r>
        <w:rPr>
          <w:rFonts w:hint="eastAsia" w:ascii="宋体" w:hAnsi="宋体" w:cs="宋体"/>
          <w:b/>
          <w:color w:val="auto"/>
          <w:w w:val="85"/>
          <w:kern w:val="0"/>
          <w:sz w:val="44"/>
          <w:szCs w:val="44"/>
          <w:highlight w:val="none"/>
          <w:lang w:val="en-US" w:eastAsia="zh-CN"/>
        </w:rPr>
        <w:t xml:space="preserve">  </w:t>
      </w:r>
      <w:r>
        <w:rPr>
          <w:rFonts w:hint="eastAsia" w:ascii="宋体" w:hAnsi="宋体" w:cs="宋体"/>
          <w:b/>
          <w:color w:val="auto"/>
          <w:w w:val="85"/>
          <w:kern w:val="0"/>
          <w:sz w:val="44"/>
          <w:szCs w:val="44"/>
          <w:highlight w:val="none"/>
          <w:lang w:eastAsia="zh-CN"/>
        </w:rPr>
        <w:t>录</w:t>
      </w:r>
    </w:p>
    <w:sdt>
      <w:sdtPr>
        <w:rPr>
          <w:rFonts w:ascii="宋体" w:hAnsi="宋体" w:eastAsia="宋体" w:cstheme="minorBidi"/>
          <w:color w:val="auto"/>
          <w:kern w:val="2"/>
          <w:sz w:val="21"/>
          <w:szCs w:val="22"/>
          <w:highlight w:val="none"/>
          <w:lang w:val="en-US" w:eastAsia="zh-CN" w:bidi="ar-SA"/>
        </w:rPr>
        <w:id w:val="147477155"/>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6"/>
            <w:tabs>
              <w:tab w:val="right" w:leader="dot" w:pos="8306"/>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_Toc10158 </w:instrText>
          </w:r>
          <w:r>
            <w:rPr>
              <w:highlight w:val="none"/>
            </w:rPr>
            <w:fldChar w:fldCharType="separate"/>
          </w:r>
          <w:r>
            <w:rPr>
              <w:rFonts w:hint="eastAsia" w:ascii="黑体" w:hAnsi="黑体" w:eastAsia="黑体"/>
              <w:bCs/>
              <w:szCs w:val="32"/>
            </w:rPr>
            <w:t xml:space="preserve">一、 </w:t>
          </w:r>
          <w:r>
            <w:rPr>
              <w:rFonts w:hint="eastAsia" w:ascii="黑体" w:hAnsi="黑体" w:eastAsia="黑体"/>
              <w:bCs/>
              <w:szCs w:val="32"/>
              <w:highlight w:val="none"/>
            </w:rPr>
            <w:t>基本条件</w:t>
          </w:r>
          <w:r>
            <w:tab/>
          </w:r>
          <w:r>
            <w:fldChar w:fldCharType="begin"/>
          </w:r>
          <w:r>
            <w:instrText xml:space="preserve"> PAGEREF _Toc10158 \h </w:instrText>
          </w:r>
          <w:r>
            <w:fldChar w:fldCharType="separate"/>
          </w:r>
          <w:r>
            <w:t>1</w:t>
          </w:r>
          <w:r>
            <w:fldChar w:fldCharType="end"/>
          </w:r>
          <w:r>
            <w:rPr>
              <w:color w:val="auto"/>
              <w:highlight w:val="none"/>
            </w:rPr>
            <w:fldChar w:fldCharType="end"/>
          </w:r>
        </w:p>
        <w:p>
          <w:pPr>
            <w:pStyle w:val="6"/>
            <w:tabs>
              <w:tab w:val="right" w:leader="dot" w:pos="8306"/>
            </w:tabs>
          </w:pPr>
          <w:r>
            <w:rPr>
              <w:color w:val="auto"/>
              <w:highlight w:val="none"/>
            </w:rPr>
            <w:fldChar w:fldCharType="begin"/>
          </w:r>
          <w:r>
            <w:rPr>
              <w:highlight w:val="none"/>
            </w:rPr>
            <w:instrText xml:space="preserve"> HYPERLINK \l _Toc22374 </w:instrText>
          </w:r>
          <w:r>
            <w:rPr>
              <w:highlight w:val="none"/>
            </w:rPr>
            <w:fldChar w:fldCharType="separate"/>
          </w:r>
          <w:r>
            <w:rPr>
              <w:rFonts w:hint="eastAsia" w:ascii="黑体" w:hAnsi="黑体" w:eastAsia="黑体"/>
              <w:bCs/>
              <w:szCs w:val="32"/>
            </w:rPr>
            <w:t xml:space="preserve">二、 </w:t>
          </w:r>
          <w:r>
            <w:rPr>
              <w:rFonts w:hint="eastAsia" w:ascii="黑体" w:hAnsi="黑体" w:eastAsia="黑体"/>
              <w:bCs/>
              <w:szCs w:val="32"/>
              <w:highlight w:val="none"/>
            </w:rPr>
            <w:t>不得报考或取消报考（聘用）资格的情形</w:t>
          </w:r>
          <w:r>
            <w:tab/>
          </w:r>
          <w:r>
            <w:fldChar w:fldCharType="begin"/>
          </w:r>
          <w:r>
            <w:instrText xml:space="preserve"> PAGEREF _Toc22374 \h </w:instrText>
          </w:r>
          <w:r>
            <w:fldChar w:fldCharType="separate"/>
          </w:r>
          <w:r>
            <w:t>1</w:t>
          </w:r>
          <w:r>
            <w:fldChar w:fldCharType="end"/>
          </w:r>
          <w:r>
            <w:rPr>
              <w:color w:val="auto"/>
              <w:highlight w:val="none"/>
            </w:rPr>
            <w:fldChar w:fldCharType="end"/>
          </w:r>
        </w:p>
        <w:p>
          <w:pPr>
            <w:pStyle w:val="6"/>
            <w:tabs>
              <w:tab w:val="right" w:leader="dot" w:pos="8306"/>
            </w:tabs>
          </w:pPr>
          <w:r>
            <w:rPr>
              <w:color w:val="auto"/>
              <w:highlight w:val="none"/>
            </w:rPr>
            <w:fldChar w:fldCharType="begin"/>
          </w:r>
          <w:r>
            <w:rPr>
              <w:highlight w:val="none"/>
            </w:rPr>
            <w:instrText xml:space="preserve"> HYPERLINK \l _Toc20596 </w:instrText>
          </w:r>
          <w:r>
            <w:rPr>
              <w:highlight w:val="none"/>
            </w:rPr>
            <w:fldChar w:fldCharType="separate"/>
          </w:r>
          <w:r>
            <w:rPr>
              <w:rFonts w:hint="eastAsia" w:ascii="黑体" w:hAnsi="黑体" w:eastAsia="黑体"/>
              <w:bCs/>
              <w:szCs w:val="32"/>
            </w:rPr>
            <w:t xml:space="preserve">三、 </w:t>
          </w:r>
          <w:r>
            <w:rPr>
              <w:rFonts w:hint="eastAsia" w:ascii="黑体" w:hAnsi="黑体" w:eastAsia="黑体"/>
              <w:bCs/>
              <w:szCs w:val="32"/>
              <w:highlight w:val="none"/>
              <w:lang w:eastAsia="zh-CN"/>
            </w:rPr>
            <w:t>选报岗位</w:t>
          </w:r>
          <w:r>
            <w:tab/>
          </w:r>
          <w:r>
            <w:fldChar w:fldCharType="begin"/>
          </w:r>
          <w:r>
            <w:instrText xml:space="preserve"> PAGEREF _Toc20596 \h </w:instrText>
          </w:r>
          <w:r>
            <w:fldChar w:fldCharType="separate"/>
          </w:r>
          <w:r>
            <w:t>2</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_Toc27418 </w:instrText>
          </w:r>
          <w:r>
            <w:rPr>
              <w:highlight w:val="none"/>
            </w:rPr>
            <w:fldChar w:fldCharType="separate"/>
          </w:r>
          <w:r>
            <w:rPr>
              <w:rFonts w:hint="eastAsia" w:ascii="楷体" w:hAnsi="楷体" w:eastAsia="楷体"/>
              <w:szCs w:val="32"/>
              <w:highlight w:val="none"/>
            </w:rPr>
            <w:t>（一）</w:t>
          </w:r>
          <w:r>
            <w:rPr>
              <w:rFonts w:hint="eastAsia" w:ascii="楷体" w:hAnsi="楷体" w:eastAsia="楷体"/>
              <w:szCs w:val="32"/>
              <w:highlight w:val="none"/>
              <w:lang w:eastAsia="zh-CN"/>
            </w:rPr>
            <w:t>报考</w:t>
          </w:r>
          <w:r>
            <w:rPr>
              <w:rFonts w:hint="eastAsia" w:ascii="楷体" w:hAnsi="楷体" w:eastAsia="楷体"/>
              <w:szCs w:val="32"/>
              <w:highlight w:val="none"/>
            </w:rPr>
            <w:t>条件确认</w:t>
          </w:r>
          <w:r>
            <w:tab/>
          </w:r>
          <w:r>
            <w:fldChar w:fldCharType="begin"/>
          </w:r>
          <w:r>
            <w:instrText xml:space="preserve"> PAGEREF _Toc27418 \h </w:instrText>
          </w:r>
          <w:r>
            <w:fldChar w:fldCharType="separate"/>
          </w:r>
          <w:r>
            <w:t>2</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_Toc28260 </w:instrText>
          </w:r>
          <w:r>
            <w:rPr>
              <w:highlight w:val="none"/>
            </w:rPr>
            <w:fldChar w:fldCharType="separate"/>
          </w:r>
          <w:r>
            <w:rPr>
              <w:rFonts w:hint="eastAsia" w:ascii="楷体" w:hAnsi="楷体" w:eastAsia="楷体"/>
              <w:szCs w:val="32"/>
              <w:highlight w:val="none"/>
            </w:rPr>
            <w:t>（二）</w:t>
          </w:r>
          <w:r>
            <w:rPr>
              <w:rFonts w:hint="eastAsia" w:ascii="楷体" w:hAnsi="楷体" w:eastAsia="楷体"/>
              <w:szCs w:val="32"/>
              <w:highlight w:val="none"/>
              <w:lang w:eastAsia="zh-CN"/>
            </w:rPr>
            <w:t>照片要求</w:t>
          </w:r>
          <w:r>
            <w:tab/>
          </w:r>
          <w:r>
            <w:fldChar w:fldCharType="begin"/>
          </w:r>
          <w:r>
            <w:instrText xml:space="preserve"> PAGEREF _Toc28260 \h </w:instrText>
          </w:r>
          <w:r>
            <w:fldChar w:fldCharType="separate"/>
          </w:r>
          <w:r>
            <w:t>3</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_Toc31938 </w:instrText>
          </w:r>
          <w:r>
            <w:rPr>
              <w:highlight w:val="none"/>
            </w:rPr>
            <w:fldChar w:fldCharType="separate"/>
          </w:r>
          <w:r>
            <w:rPr>
              <w:rFonts w:hint="eastAsia" w:ascii="楷体" w:hAnsi="楷体" w:eastAsia="楷体"/>
              <w:szCs w:val="32"/>
              <w:lang w:eastAsia="zh-CN"/>
            </w:rPr>
            <w:t xml:space="preserve">（三） </w:t>
          </w:r>
          <w:r>
            <w:rPr>
              <w:rFonts w:hint="eastAsia" w:ascii="楷体" w:hAnsi="楷体" w:eastAsia="楷体"/>
              <w:szCs w:val="32"/>
              <w:highlight w:val="none"/>
              <w:lang w:eastAsia="zh-CN"/>
            </w:rPr>
            <w:t>个人简历</w:t>
          </w:r>
          <w:r>
            <w:tab/>
          </w:r>
          <w:r>
            <w:fldChar w:fldCharType="begin"/>
          </w:r>
          <w:r>
            <w:instrText xml:space="preserve"> PAGEREF _Toc31938 \h </w:instrText>
          </w:r>
          <w:r>
            <w:fldChar w:fldCharType="separate"/>
          </w:r>
          <w:r>
            <w:t>3</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_Toc4899 </w:instrText>
          </w:r>
          <w:r>
            <w:rPr>
              <w:highlight w:val="none"/>
            </w:rPr>
            <w:fldChar w:fldCharType="separate"/>
          </w:r>
          <w:r>
            <w:rPr>
              <w:rFonts w:hint="eastAsia" w:ascii="楷体" w:hAnsi="楷体" w:eastAsia="楷体"/>
              <w:szCs w:val="32"/>
              <w:highlight w:val="none"/>
            </w:rPr>
            <w:t>（</w:t>
          </w:r>
          <w:r>
            <w:rPr>
              <w:rFonts w:hint="eastAsia" w:ascii="楷体" w:hAnsi="楷体" w:eastAsia="楷体"/>
              <w:szCs w:val="32"/>
              <w:highlight w:val="none"/>
              <w:lang w:val="en-US" w:eastAsia="zh-CN"/>
            </w:rPr>
            <w:t>四</w:t>
          </w:r>
          <w:r>
            <w:rPr>
              <w:rFonts w:hint="eastAsia" w:ascii="楷体" w:hAnsi="楷体" w:eastAsia="楷体"/>
              <w:szCs w:val="32"/>
              <w:highlight w:val="none"/>
            </w:rPr>
            <w:t>）回避情形</w:t>
          </w:r>
          <w:r>
            <w:tab/>
          </w:r>
          <w:r>
            <w:fldChar w:fldCharType="begin"/>
          </w:r>
          <w:r>
            <w:instrText xml:space="preserve"> PAGEREF _Toc4899 \h </w:instrText>
          </w:r>
          <w:r>
            <w:fldChar w:fldCharType="separate"/>
          </w:r>
          <w:r>
            <w:t>4</w:t>
          </w:r>
          <w:r>
            <w:fldChar w:fldCharType="end"/>
          </w:r>
          <w:r>
            <w:rPr>
              <w:color w:val="auto"/>
              <w:highlight w:val="none"/>
            </w:rPr>
            <w:fldChar w:fldCharType="end"/>
          </w:r>
        </w:p>
        <w:p>
          <w:pPr>
            <w:pStyle w:val="6"/>
            <w:tabs>
              <w:tab w:val="right" w:leader="dot" w:pos="8306"/>
            </w:tabs>
          </w:pPr>
          <w:r>
            <w:rPr>
              <w:color w:val="auto"/>
              <w:highlight w:val="none"/>
            </w:rPr>
            <w:fldChar w:fldCharType="begin"/>
          </w:r>
          <w:r>
            <w:rPr>
              <w:highlight w:val="none"/>
            </w:rPr>
            <w:instrText xml:space="preserve"> HYPERLINK \l _Toc11523 </w:instrText>
          </w:r>
          <w:r>
            <w:rPr>
              <w:highlight w:val="none"/>
            </w:rPr>
            <w:fldChar w:fldCharType="separate"/>
          </w:r>
          <w:r>
            <w:rPr>
              <w:rFonts w:hint="eastAsia" w:ascii="黑体" w:hAnsi="黑体" w:eastAsia="黑体" w:cs="黑体"/>
              <w:bCs/>
              <w:strike w:val="0"/>
              <w:dstrike w:val="0"/>
              <w:szCs w:val="32"/>
              <w:lang w:eastAsia="zh-CN"/>
            </w:rPr>
            <w:t xml:space="preserve">四、 </w:t>
          </w:r>
          <w:r>
            <w:rPr>
              <w:rFonts w:hint="eastAsia" w:ascii="黑体" w:hAnsi="黑体" w:eastAsia="黑体"/>
              <w:bCs/>
              <w:szCs w:val="32"/>
              <w:highlight w:val="none"/>
            </w:rPr>
            <w:t>年龄</w:t>
          </w:r>
          <w:r>
            <w:rPr>
              <w:rFonts w:hint="eastAsia" w:ascii="黑体" w:hAnsi="黑体" w:eastAsia="黑体"/>
              <w:bCs/>
              <w:szCs w:val="32"/>
              <w:highlight w:val="none"/>
              <w:lang w:eastAsia="zh-CN"/>
            </w:rPr>
            <w:t>、资格（历）等的</w:t>
          </w:r>
          <w:r>
            <w:rPr>
              <w:rFonts w:hint="eastAsia" w:ascii="黑体" w:hAnsi="黑体" w:eastAsia="黑体"/>
              <w:bCs/>
              <w:szCs w:val="32"/>
              <w:highlight w:val="none"/>
            </w:rPr>
            <w:t>计算</w:t>
          </w:r>
          <w:r>
            <w:rPr>
              <w:rFonts w:hint="eastAsia" w:ascii="黑体" w:hAnsi="黑体" w:eastAsia="黑体"/>
              <w:bCs/>
              <w:szCs w:val="32"/>
              <w:highlight w:val="none"/>
              <w:lang w:eastAsia="zh-CN"/>
            </w:rPr>
            <w:t>办法</w:t>
          </w:r>
          <w:r>
            <w:tab/>
          </w:r>
          <w:r>
            <w:fldChar w:fldCharType="begin"/>
          </w:r>
          <w:r>
            <w:instrText xml:space="preserve"> PAGEREF _Toc11523 \h </w:instrText>
          </w:r>
          <w:r>
            <w:fldChar w:fldCharType="separate"/>
          </w:r>
          <w:r>
            <w:t>5</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_Toc9226 </w:instrText>
          </w:r>
          <w:r>
            <w:rPr>
              <w:highlight w:val="none"/>
            </w:rPr>
            <w:fldChar w:fldCharType="separate"/>
          </w:r>
          <w:r>
            <w:rPr>
              <w:rFonts w:hint="eastAsia" w:ascii="楷体" w:hAnsi="楷体" w:eastAsia="楷体" w:cs="楷体"/>
              <w:bCs/>
              <w:szCs w:val="32"/>
            </w:rPr>
            <w:t xml:space="preserve">（一） </w:t>
          </w:r>
          <w:r>
            <w:rPr>
              <w:rFonts w:hint="eastAsia" w:ascii="楷体" w:hAnsi="楷体" w:eastAsia="楷体" w:cs="楷体"/>
              <w:bCs/>
              <w:szCs w:val="32"/>
              <w:highlight w:val="none"/>
            </w:rPr>
            <w:t>年龄</w:t>
          </w:r>
          <w:r>
            <w:tab/>
          </w:r>
          <w:r>
            <w:fldChar w:fldCharType="begin"/>
          </w:r>
          <w:r>
            <w:instrText xml:space="preserve"> PAGEREF _Toc9226 \h </w:instrText>
          </w:r>
          <w:r>
            <w:fldChar w:fldCharType="separate"/>
          </w:r>
          <w:r>
            <w:t>5</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_Toc7664 </w:instrText>
          </w:r>
          <w:r>
            <w:rPr>
              <w:highlight w:val="none"/>
            </w:rPr>
            <w:fldChar w:fldCharType="separate"/>
          </w:r>
          <w:r>
            <w:rPr>
              <w:rFonts w:hint="eastAsia" w:ascii="楷体" w:hAnsi="楷体" w:eastAsia="楷体" w:cs="楷体"/>
              <w:bCs/>
              <w:szCs w:val="32"/>
            </w:rPr>
            <w:t xml:space="preserve">（二） </w:t>
          </w:r>
          <w:r>
            <w:rPr>
              <w:rFonts w:hint="eastAsia" w:ascii="楷体" w:hAnsi="楷体" w:eastAsia="楷体" w:cs="楷体"/>
              <w:bCs/>
              <w:szCs w:val="32"/>
              <w:highlight w:val="none"/>
            </w:rPr>
            <w:t>资格（历）</w:t>
          </w:r>
          <w:r>
            <w:rPr>
              <w:rFonts w:hint="eastAsia" w:ascii="楷体" w:hAnsi="楷体" w:eastAsia="楷体" w:cs="楷体"/>
              <w:bCs/>
              <w:szCs w:val="32"/>
              <w:highlight w:val="none"/>
              <w:lang w:eastAsia="zh-CN"/>
            </w:rPr>
            <w:t>等</w:t>
          </w:r>
          <w:r>
            <w:tab/>
          </w:r>
          <w:r>
            <w:fldChar w:fldCharType="begin"/>
          </w:r>
          <w:r>
            <w:instrText xml:space="preserve"> PAGEREF _Toc7664 \h </w:instrText>
          </w:r>
          <w:r>
            <w:fldChar w:fldCharType="separate"/>
          </w:r>
          <w:r>
            <w:t>5</w:t>
          </w:r>
          <w:r>
            <w:fldChar w:fldCharType="end"/>
          </w:r>
          <w:r>
            <w:rPr>
              <w:color w:val="auto"/>
              <w:highlight w:val="none"/>
            </w:rPr>
            <w:fldChar w:fldCharType="end"/>
          </w:r>
        </w:p>
        <w:p>
          <w:pPr>
            <w:pStyle w:val="6"/>
            <w:tabs>
              <w:tab w:val="right" w:leader="dot" w:pos="8306"/>
            </w:tabs>
          </w:pPr>
          <w:r>
            <w:rPr>
              <w:color w:val="auto"/>
              <w:highlight w:val="none"/>
            </w:rPr>
            <w:fldChar w:fldCharType="begin"/>
          </w:r>
          <w:r>
            <w:rPr>
              <w:highlight w:val="none"/>
            </w:rPr>
            <w:instrText xml:space="preserve"> HYPERLINK \l _Toc19577 </w:instrText>
          </w:r>
          <w:r>
            <w:rPr>
              <w:highlight w:val="none"/>
            </w:rPr>
            <w:fldChar w:fldCharType="separate"/>
          </w:r>
          <w:r>
            <w:rPr>
              <w:rFonts w:hint="eastAsia" w:ascii="黑体" w:hAnsi="黑体" w:eastAsia="黑体" w:cs="黑体"/>
              <w:bCs/>
              <w:strike w:val="0"/>
              <w:dstrike w:val="0"/>
              <w:szCs w:val="32"/>
            </w:rPr>
            <w:t xml:space="preserve">五、 </w:t>
          </w:r>
          <w:r>
            <w:rPr>
              <w:rFonts w:hint="eastAsia" w:ascii="黑体" w:hAnsi="黑体" w:eastAsia="黑体"/>
              <w:bCs/>
              <w:szCs w:val="32"/>
              <w:highlight w:val="none"/>
            </w:rPr>
            <w:t>学历（位）认定</w:t>
          </w:r>
          <w:r>
            <w:tab/>
          </w:r>
          <w:r>
            <w:fldChar w:fldCharType="begin"/>
          </w:r>
          <w:r>
            <w:instrText xml:space="preserve"> PAGEREF _Toc19577 \h </w:instrText>
          </w:r>
          <w:r>
            <w:fldChar w:fldCharType="separate"/>
          </w:r>
          <w:r>
            <w:t>5</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_Toc158 </w:instrText>
          </w:r>
          <w:r>
            <w:rPr>
              <w:highlight w:val="none"/>
            </w:rPr>
            <w:fldChar w:fldCharType="separate"/>
          </w:r>
          <w:r>
            <w:rPr>
              <w:rFonts w:hint="eastAsia" w:ascii="楷体" w:hAnsi="楷体" w:eastAsia="楷体"/>
              <w:szCs w:val="32"/>
              <w:highlight w:val="none"/>
            </w:rPr>
            <w:t>（一）境内学历</w:t>
          </w:r>
          <w:r>
            <w:rPr>
              <w:rFonts w:hint="eastAsia" w:ascii="楷体" w:hAnsi="楷体" w:eastAsia="楷体"/>
              <w:szCs w:val="32"/>
              <w:highlight w:val="none"/>
              <w:lang w:eastAsia="zh-CN"/>
            </w:rPr>
            <w:t>（位）</w:t>
          </w:r>
          <w:r>
            <w:tab/>
          </w:r>
          <w:r>
            <w:fldChar w:fldCharType="begin"/>
          </w:r>
          <w:r>
            <w:instrText xml:space="preserve"> PAGEREF _Toc158 \h </w:instrText>
          </w:r>
          <w:r>
            <w:fldChar w:fldCharType="separate"/>
          </w:r>
          <w:r>
            <w:t>6</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_Toc10140 </w:instrText>
          </w:r>
          <w:r>
            <w:rPr>
              <w:highlight w:val="none"/>
            </w:rPr>
            <w:fldChar w:fldCharType="separate"/>
          </w:r>
          <w:r>
            <w:rPr>
              <w:rFonts w:hint="eastAsia" w:ascii="楷体" w:hAnsi="楷体" w:eastAsia="楷体"/>
              <w:szCs w:val="32"/>
              <w:highlight w:val="none"/>
            </w:rPr>
            <w:t>（二）第二学士学位</w:t>
          </w:r>
          <w:r>
            <w:tab/>
          </w:r>
          <w:r>
            <w:fldChar w:fldCharType="begin"/>
          </w:r>
          <w:r>
            <w:instrText xml:space="preserve"> PAGEREF _Toc10140 \h </w:instrText>
          </w:r>
          <w:r>
            <w:fldChar w:fldCharType="separate"/>
          </w:r>
          <w:r>
            <w:t>6</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_Toc8267 </w:instrText>
          </w:r>
          <w:r>
            <w:rPr>
              <w:highlight w:val="none"/>
            </w:rPr>
            <w:fldChar w:fldCharType="separate"/>
          </w:r>
          <w:r>
            <w:rPr>
              <w:rFonts w:hint="eastAsia" w:ascii="楷体" w:hAnsi="楷体" w:eastAsia="楷体"/>
              <w:szCs w:val="32"/>
              <w:highlight w:val="none"/>
              <w:lang w:eastAsia="zh-CN"/>
            </w:rPr>
            <w:t>（三）国（境）外</w:t>
          </w:r>
          <w:r>
            <w:rPr>
              <w:rFonts w:hint="eastAsia" w:ascii="楷体" w:hAnsi="楷体" w:eastAsia="楷体"/>
              <w:szCs w:val="32"/>
              <w:highlight w:val="none"/>
            </w:rPr>
            <w:t>学历</w:t>
          </w:r>
          <w:r>
            <w:rPr>
              <w:rFonts w:hint="eastAsia" w:ascii="楷体" w:hAnsi="楷体" w:eastAsia="楷体"/>
              <w:szCs w:val="32"/>
              <w:highlight w:val="none"/>
              <w:lang w:eastAsia="zh-CN"/>
            </w:rPr>
            <w:t>（位）</w:t>
          </w:r>
          <w:r>
            <w:tab/>
          </w:r>
          <w:r>
            <w:fldChar w:fldCharType="begin"/>
          </w:r>
          <w:r>
            <w:instrText xml:space="preserve"> PAGEREF _Toc8267 \h </w:instrText>
          </w:r>
          <w:r>
            <w:fldChar w:fldCharType="separate"/>
          </w:r>
          <w:r>
            <w:t>6</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_Toc1398 </w:instrText>
          </w:r>
          <w:r>
            <w:rPr>
              <w:highlight w:val="none"/>
            </w:rPr>
            <w:fldChar w:fldCharType="separate"/>
          </w:r>
          <w:r>
            <w:rPr>
              <w:rFonts w:hint="eastAsia" w:ascii="楷体" w:hAnsi="楷体" w:eastAsia="楷体"/>
              <w:szCs w:val="32"/>
              <w:highlight w:val="none"/>
            </w:rPr>
            <w:t>（</w:t>
          </w:r>
          <w:r>
            <w:rPr>
              <w:rFonts w:hint="eastAsia" w:ascii="楷体" w:hAnsi="楷体" w:eastAsia="楷体"/>
              <w:szCs w:val="32"/>
              <w:highlight w:val="none"/>
              <w:lang w:eastAsia="zh-CN"/>
            </w:rPr>
            <w:t>四</w:t>
          </w:r>
          <w:r>
            <w:rPr>
              <w:rFonts w:hint="eastAsia" w:ascii="楷体" w:hAnsi="楷体" w:eastAsia="楷体"/>
              <w:szCs w:val="32"/>
              <w:highlight w:val="none"/>
            </w:rPr>
            <w:t>）我省“双学位”“双专业”学历</w:t>
          </w:r>
          <w:r>
            <w:tab/>
          </w:r>
          <w:r>
            <w:fldChar w:fldCharType="begin"/>
          </w:r>
          <w:r>
            <w:instrText xml:space="preserve"> PAGEREF _Toc1398 \h </w:instrText>
          </w:r>
          <w:r>
            <w:fldChar w:fldCharType="separate"/>
          </w:r>
          <w:r>
            <w:t>6</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_Toc24512 </w:instrText>
          </w:r>
          <w:r>
            <w:rPr>
              <w:highlight w:val="none"/>
            </w:rPr>
            <w:fldChar w:fldCharType="separate"/>
          </w:r>
          <w:r>
            <w:rPr>
              <w:rFonts w:hint="eastAsia" w:ascii="楷体" w:hAnsi="楷体" w:eastAsia="楷体"/>
              <w:szCs w:val="32"/>
              <w:highlight w:val="none"/>
            </w:rPr>
            <w:t>（</w:t>
          </w:r>
          <w:r>
            <w:rPr>
              <w:rFonts w:hint="eastAsia" w:ascii="楷体" w:hAnsi="楷体" w:eastAsia="楷体"/>
              <w:szCs w:val="32"/>
              <w:highlight w:val="none"/>
              <w:lang w:eastAsia="zh-CN"/>
            </w:rPr>
            <w:t>五</w:t>
          </w:r>
          <w:r>
            <w:rPr>
              <w:rFonts w:hint="eastAsia" w:ascii="楷体" w:hAnsi="楷体" w:eastAsia="楷体"/>
              <w:szCs w:val="32"/>
              <w:highlight w:val="none"/>
            </w:rPr>
            <w:t>）</w:t>
          </w:r>
          <w:r>
            <w:rPr>
              <w:rFonts w:hint="eastAsia" w:ascii="楷体" w:hAnsi="楷体" w:eastAsia="楷体"/>
              <w:szCs w:val="32"/>
              <w:highlight w:val="none"/>
              <w:lang w:eastAsia="zh-CN"/>
            </w:rPr>
            <w:t>提醒事项</w:t>
          </w:r>
          <w:r>
            <w:tab/>
          </w:r>
          <w:r>
            <w:fldChar w:fldCharType="begin"/>
          </w:r>
          <w:r>
            <w:instrText xml:space="preserve"> PAGEREF _Toc24512 \h </w:instrText>
          </w:r>
          <w:r>
            <w:fldChar w:fldCharType="separate"/>
          </w:r>
          <w:r>
            <w:t>7</w:t>
          </w:r>
          <w:r>
            <w:fldChar w:fldCharType="end"/>
          </w:r>
          <w:r>
            <w:rPr>
              <w:color w:val="auto"/>
              <w:highlight w:val="none"/>
            </w:rPr>
            <w:fldChar w:fldCharType="end"/>
          </w:r>
        </w:p>
        <w:p>
          <w:pPr>
            <w:pStyle w:val="6"/>
            <w:tabs>
              <w:tab w:val="right" w:leader="dot" w:pos="8306"/>
            </w:tabs>
          </w:pPr>
          <w:r>
            <w:rPr>
              <w:color w:val="auto"/>
              <w:highlight w:val="none"/>
            </w:rPr>
            <w:fldChar w:fldCharType="begin"/>
          </w:r>
          <w:r>
            <w:rPr>
              <w:highlight w:val="none"/>
            </w:rPr>
            <w:instrText xml:space="preserve"> HYPERLINK \l _Toc3377 </w:instrText>
          </w:r>
          <w:r>
            <w:rPr>
              <w:highlight w:val="none"/>
            </w:rPr>
            <w:fldChar w:fldCharType="separate"/>
          </w:r>
          <w:r>
            <w:rPr>
              <w:rFonts w:hint="eastAsia" w:ascii="黑体" w:hAnsi="黑体" w:eastAsia="黑体" w:cs="黑体"/>
              <w:bCs/>
              <w:strike w:val="0"/>
              <w:dstrike w:val="0"/>
              <w:szCs w:val="32"/>
            </w:rPr>
            <w:t xml:space="preserve">六、 </w:t>
          </w:r>
          <w:r>
            <w:rPr>
              <w:rFonts w:hint="eastAsia" w:ascii="黑体" w:hAnsi="黑体" w:eastAsia="黑体"/>
              <w:bCs/>
              <w:szCs w:val="32"/>
              <w:highlight w:val="none"/>
            </w:rPr>
            <w:t>专业</w:t>
          </w:r>
          <w:r>
            <w:tab/>
          </w:r>
          <w:r>
            <w:fldChar w:fldCharType="begin"/>
          </w:r>
          <w:r>
            <w:instrText xml:space="preserve"> PAGEREF _Toc3377 \h </w:instrText>
          </w:r>
          <w:r>
            <w:fldChar w:fldCharType="separate"/>
          </w:r>
          <w:r>
            <w:t>7</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_Toc735 </w:instrText>
          </w:r>
          <w:r>
            <w:rPr>
              <w:highlight w:val="none"/>
            </w:rPr>
            <w:fldChar w:fldCharType="separate"/>
          </w:r>
          <w:r>
            <w:rPr>
              <w:rFonts w:hint="eastAsia" w:ascii="楷体" w:hAnsi="楷体" w:eastAsia="楷体"/>
              <w:szCs w:val="32"/>
              <w:highlight w:val="none"/>
            </w:rPr>
            <w:t>（一）填报专业名称</w:t>
          </w:r>
          <w:r>
            <w:tab/>
          </w:r>
          <w:r>
            <w:fldChar w:fldCharType="begin"/>
          </w:r>
          <w:r>
            <w:instrText xml:space="preserve"> PAGEREF _Toc735 \h </w:instrText>
          </w:r>
          <w:r>
            <w:fldChar w:fldCharType="separate"/>
          </w:r>
          <w:r>
            <w:t>7</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_Toc20228 </w:instrText>
          </w:r>
          <w:r>
            <w:rPr>
              <w:highlight w:val="none"/>
            </w:rPr>
            <w:fldChar w:fldCharType="separate"/>
          </w:r>
          <w:r>
            <w:rPr>
              <w:rFonts w:hint="eastAsia" w:ascii="楷体" w:hAnsi="楷体" w:eastAsia="楷体"/>
              <w:szCs w:val="32"/>
              <w:highlight w:val="none"/>
            </w:rPr>
            <w:t>（二）专业与学历（位）的对应关系</w:t>
          </w:r>
          <w:r>
            <w:tab/>
          </w:r>
          <w:r>
            <w:fldChar w:fldCharType="begin"/>
          </w:r>
          <w:r>
            <w:instrText xml:space="preserve"> PAGEREF _Toc20228 \h </w:instrText>
          </w:r>
          <w:r>
            <w:fldChar w:fldCharType="separate"/>
          </w:r>
          <w:r>
            <w:t>8</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_Toc11639 </w:instrText>
          </w:r>
          <w:r>
            <w:rPr>
              <w:highlight w:val="none"/>
            </w:rPr>
            <w:fldChar w:fldCharType="separate"/>
          </w:r>
          <w:r>
            <w:rPr>
              <w:rFonts w:hint="eastAsia" w:ascii="楷体" w:hAnsi="楷体" w:eastAsia="楷体"/>
              <w:szCs w:val="32"/>
              <w:highlight w:val="none"/>
            </w:rPr>
            <w:t>（三）专业资格的</w:t>
          </w:r>
          <w:r>
            <w:rPr>
              <w:rFonts w:hint="eastAsia" w:ascii="楷体" w:hAnsi="楷体" w:eastAsia="楷体"/>
              <w:szCs w:val="32"/>
              <w:highlight w:val="none"/>
              <w:lang w:eastAsia="zh-CN"/>
            </w:rPr>
            <w:t>认</w:t>
          </w:r>
          <w:r>
            <w:rPr>
              <w:rFonts w:hint="eastAsia" w:ascii="楷体" w:hAnsi="楷体" w:eastAsia="楷体"/>
              <w:szCs w:val="32"/>
              <w:highlight w:val="none"/>
            </w:rPr>
            <w:t>定</w:t>
          </w:r>
          <w:r>
            <w:tab/>
          </w:r>
          <w:r>
            <w:fldChar w:fldCharType="begin"/>
          </w:r>
          <w:r>
            <w:instrText xml:space="preserve"> PAGEREF _Toc11639 \h </w:instrText>
          </w:r>
          <w:r>
            <w:fldChar w:fldCharType="separate"/>
          </w:r>
          <w:r>
            <w:t>9</w:t>
          </w:r>
          <w:r>
            <w:fldChar w:fldCharType="end"/>
          </w:r>
          <w:r>
            <w:rPr>
              <w:color w:val="auto"/>
              <w:highlight w:val="none"/>
            </w:rPr>
            <w:fldChar w:fldCharType="end"/>
          </w:r>
        </w:p>
        <w:p>
          <w:pPr>
            <w:pStyle w:val="6"/>
            <w:tabs>
              <w:tab w:val="right" w:leader="dot" w:pos="8306"/>
            </w:tabs>
          </w:pPr>
          <w:r>
            <w:rPr>
              <w:color w:val="auto"/>
              <w:highlight w:val="none"/>
            </w:rPr>
            <w:fldChar w:fldCharType="begin"/>
          </w:r>
          <w:r>
            <w:rPr>
              <w:highlight w:val="none"/>
            </w:rPr>
            <w:instrText xml:space="preserve"> HYPERLINK \l _Toc10797 </w:instrText>
          </w:r>
          <w:r>
            <w:rPr>
              <w:highlight w:val="none"/>
            </w:rPr>
            <w:fldChar w:fldCharType="separate"/>
          </w:r>
          <w:r>
            <w:rPr>
              <w:rFonts w:hint="eastAsia" w:ascii="黑体" w:hAnsi="黑体" w:eastAsia="黑体" w:cs="黑体"/>
              <w:bCs/>
              <w:strike w:val="0"/>
              <w:dstrike w:val="0"/>
              <w:szCs w:val="32"/>
            </w:rPr>
            <w:t xml:space="preserve">七、 </w:t>
          </w:r>
          <w:r>
            <w:rPr>
              <w:rFonts w:hint="eastAsia" w:ascii="黑体" w:hAnsi="黑体" w:eastAsia="黑体"/>
              <w:bCs/>
              <w:szCs w:val="32"/>
              <w:highlight w:val="none"/>
            </w:rPr>
            <w:t>工作经验</w:t>
          </w:r>
          <w:r>
            <w:tab/>
          </w:r>
          <w:r>
            <w:fldChar w:fldCharType="begin"/>
          </w:r>
          <w:r>
            <w:instrText xml:space="preserve"> PAGEREF _Toc10797 \h </w:instrText>
          </w:r>
          <w:r>
            <w:fldChar w:fldCharType="separate"/>
          </w:r>
          <w:r>
            <w:t>9</w:t>
          </w:r>
          <w:r>
            <w:fldChar w:fldCharType="end"/>
          </w:r>
          <w:r>
            <w:rPr>
              <w:color w:val="auto"/>
              <w:highlight w:val="none"/>
            </w:rPr>
            <w:fldChar w:fldCharType="end"/>
          </w:r>
        </w:p>
        <w:p>
          <w:pPr>
            <w:pStyle w:val="6"/>
            <w:tabs>
              <w:tab w:val="right" w:leader="dot" w:pos="8306"/>
            </w:tabs>
          </w:pPr>
          <w:r>
            <w:rPr>
              <w:color w:val="auto"/>
              <w:highlight w:val="none"/>
            </w:rPr>
            <w:fldChar w:fldCharType="begin"/>
          </w:r>
          <w:r>
            <w:rPr>
              <w:highlight w:val="none"/>
            </w:rPr>
            <w:instrText xml:space="preserve"> HYPERLINK \l _Toc2510 </w:instrText>
          </w:r>
          <w:r>
            <w:rPr>
              <w:highlight w:val="none"/>
            </w:rPr>
            <w:fldChar w:fldCharType="separate"/>
          </w:r>
          <w:r>
            <w:rPr>
              <w:rFonts w:hint="eastAsia" w:ascii="黑体" w:hAnsi="黑体" w:eastAsia="黑体" w:cs="黑体"/>
              <w:bCs/>
              <w:strike w:val="0"/>
              <w:dstrike w:val="0"/>
              <w:szCs w:val="32"/>
              <w:lang w:val="en-US" w:eastAsia="zh-CN"/>
            </w:rPr>
            <w:t xml:space="preserve">八、 </w:t>
          </w:r>
          <w:r>
            <w:rPr>
              <w:rFonts w:hint="eastAsia" w:ascii="黑体" w:hAnsi="黑体" w:eastAsia="黑体"/>
              <w:bCs/>
              <w:szCs w:val="32"/>
              <w:highlight w:val="none"/>
              <w:lang w:eastAsia="zh-CN"/>
            </w:rPr>
            <w:t>岗位开考比例</w:t>
          </w:r>
          <w:r>
            <w:tab/>
          </w:r>
          <w:r>
            <w:fldChar w:fldCharType="begin"/>
          </w:r>
          <w:r>
            <w:instrText xml:space="preserve"> PAGEREF _Toc2510 \h </w:instrText>
          </w:r>
          <w:r>
            <w:fldChar w:fldCharType="separate"/>
          </w:r>
          <w:r>
            <w:t>10</w:t>
          </w:r>
          <w:r>
            <w:fldChar w:fldCharType="end"/>
          </w:r>
          <w:r>
            <w:rPr>
              <w:color w:val="auto"/>
              <w:highlight w:val="none"/>
            </w:rPr>
            <w:fldChar w:fldCharType="end"/>
          </w:r>
        </w:p>
        <w:p>
          <w:pPr>
            <w:pStyle w:val="6"/>
            <w:tabs>
              <w:tab w:val="right" w:leader="dot" w:pos="8306"/>
            </w:tabs>
          </w:pPr>
          <w:r>
            <w:rPr>
              <w:color w:val="auto"/>
              <w:highlight w:val="none"/>
            </w:rPr>
            <w:fldChar w:fldCharType="begin"/>
          </w:r>
          <w:r>
            <w:rPr>
              <w:highlight w:val="none"/>
            </w:rPr>
            <w:instrText xml:space="preserve"> HYPERLINK \l _Toc20431 </w:instrText>
          </w:r>
          <w:r>
            <w:rPr>
              <w:highlight w:val="none"/>
            </w:rPr>
            <w:fldChar w:fldCharType="separate"/>
          </w:r>
          <w:r>
            <w:rPr>
              <w:rFonts w:hint="eastAsia" w:ascii="黑体" w:hAnsi="黑体" w:eastAsia="黑体" w:cs="黑体"/>
              <w:bCs/>
              <w:strike w:val="0"/>
              <w:dstrike w:val="0"/>
              <w:szCs w:val="32"/>
            </w:rPr>
            <w:t xml:space="preserve">九、 </w:t>
          </w:r>
          <w:r>
            <w:rPr>
              <w:rFonts w:hint="eastAsia" w:ascii="黑体" w:hAnsi="黑体" w:eastAsia="黑体"/>
              <w:bCs/>
              <w:szCs w:val="32"/>
              <w:highlight w:val="none"/>
            </w:rPr>
            <w:t>笔试加分</w:t>
          </w:r>
          <w:r>
            <w:tab/>
          </w:r>
          <w:r>
            <w:fldChar w:fldCharType="begin"/>
          </w:r>
          <w:r>
            <w:instrText xml:space="preserve"> PAGEREF _Toc20431 \h </w:instrText>
          </w:r>
          <w:r>
            <w:fldChar w:fldCharType="separate"/>
          </w:r>
          <w:r>
            <w:t>10</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_Toc23695 </w:instrText>
          </w:r>
          <w:r>
            <w:rPr>
              <w:highlight w:val="none"/>
            </w:rPr>
            <w:fldChar w:fldCharType="separate"/>
          </w:r>
          <w:r>
            <w:rPr>
              <w:rFonts w:hint="eastAsia" w:ascii="楷体" w:hAnsi="楷体" w:eastAsia="楷体" w:cs="楷体"/>
              <w:bCs/>
              <w:szCs w:val="32"/>
              <w:highlight w:val="none"/>
              <w:lang w:eastAsia="zh-CN"/>
            </w:rPr>
            <w:t>（一）加分原则</w:t>
          </w:r>
          <w:r>
            <w:tab/>
          </w:r>
          <w:r>
            <w:fldChar w:fldCharType="begin"/>
          </w:r>
          <w:r>
            <w:instrText xml:space="preserve"> PAGEREF _Toc23695 \h </w:instrText>
          </w:r>
          <w:r>
            <w:fldChar w:fldCharType="separate"/>
          </w:r>
          <w:r>
            <w:t>10</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_Toc12727 </w:instrText>
          </w:r>
          <w:r>
            <w:rPr>
              <w:highlight w:val="none"/>
            </w:rPr>
            <w:fldChar w:fldCharType="separate"/>
          </w:r>
          <w:r>
            <w:rPr>
              <w:rFonts w:hint="eastAsia" w:ascii="楷体" w:hAnsi="楷体" w:eastAsia="楷体" w:cs="楷体"/>
              <w:bCs/>
              <w:szCs w:val="32"/>
              <w:highlight w:val="none"/>
              <w:lang w:eastAsia="zh-CN"/>
            </w:rPr>
            <w:t>（二）加分对象</w:t>
          </w:r>
          <w:r>
            <w:tab/>
          </w:r>
          <w:r>
            <w:fldChar w:fldCharType="begin"/>
          </w:r>
          <w:r>
            <w:instrText xml:space="preserve"> PAGEREF _Toc12727 \h </w:instrText>
          </w:r>
          <w:r>
            <w:fldChar w:fldCharType="separate"/>
          </w:r>
          <w:r>
            <w:t>11</w:t>
          </w:r>
          <w:r>
            <w:fldChar w:fldCharType="end"/>
          </w:r>
          <w:r>
            <w:rPr>
              <w:color w:val="auto"/>
              <w:highlight w:val="none"/>
            </w:rPr>
            <w:fldChar w:fldCharType="end"/>
          </w:r>
        </w:p>
        <w:p>
          <w:pPr>
            <w:pStyle w:val="3"/>
            <w:tabs>
              <w:tab w:val="right" w:leader="dot" w:pos="8306"/>
            </w:tabs>
          </w:pPr>
          <w:r>
            <w:rPr>
              <w:color w:val="auto"/>
              <w:highlight w:val="none"/>
            </w:rPr>
            <w:fldChar w:fldCharType="begin"/>
          </w:r>
          <w:r>
            <w:rPr>
              <w:highlight w:val="none"/>
            </w:rPr>
            <w:instrText xml:space="preserve"> HYPERLINK \l _Toc14579 </w:instrText>
          </w:r>
          <w:r>
            <w:rPr>
              <w:highlight w:val="none"/>
            </w:rPr>
            <w:fldChar w:fldCharType="separate"/>
          </w:r>
          <w:r>
            <w:rPr>
              <w:rFonts w:hint="eastAsia" w:ascii="仿宋_GB2312" w:hAnsi="仿宋_GB2312" w:eastAsia="仿宋_GB2312" w:cs="仿宋_GB2312"/>
              <w:bCs/>
              <w:szCs w:val="32"/>
              <w:highlight w:val="none"/>
              <w:lang w:val="en-US" w:eastAsia="zh-CN"/>
            </w:rPr>
            <w:t>1.</w:t>
          </w:r>
          <w:r>
            <w:rPr>
              <w:rFonts w:hint="eastAsia" w:ascii="仿宋_GB2312" w:hAnsi="仿宋_GB2312" w:eastAsia="仿宋_GB2312" w:cs="仿宋_GB2312"/>
              <w:bCs/>
              <w:szCs w:val="32"/>
              <w:highlight w:val="none"/>
              <w:lang w:eastAsia="zh-CN"/>
            </w:rPr>
            <w:t>服务基层项目高校毕业人员</w:t>
          </w:r>
          <w:r>
            <w:tab/>
          </w:r>
          <w:r>
            <w:fldChar w:fldCharType="begin"/>
          </w:r>
          <w:r>
            <w:instrText xml:space="preserve"> PAGEREF _Toc14579 \h </w:instrText>
          </w:r>
          <w:r>
            <w:fldChar w:fldCharType="separate"/>
          </w:r>
          <w:r>
            <w:t>11</w:t>
          </w:r>
          <w:r>
            <w:fldChar w:fldCharType="end"/>
          </w:r>
          <w:r>
            <w:rPr>
              <w:color w:val="auto"/>
              <w:highlight w:val="none"/>
            </w:rPr>
            <w:fldChar w:fldCharType="end"/>
          </w:r>
        </w:p>
        <w:p>
          <w:pPr>
            <w:pStyle w:val="3"/>
            <w:tabs>
              <w:tab w:val="right" w:leader="dot" w:pos="8306"/>
            </w:tabs>
          </w:pPr>
          <w:r>
            <w:rPr>
              <w:color w:val="auto"/>
              <w:highlight w:val="none"/>
            </w:rPr>
            <w:fldChar w:fldCharType="begin"/>
          </w:r>
          <w:r>
            <w:rPr>
              <w:highlight w:val="none"/>
            </w:rPr>
            <w:instrText xml:space="preserve"> HYPERLINK \l _Toc25686 </w:instrText>
          </w:r>
          <w:r>
            <w:rPr>
              <w:highlight w:val="none"/>
            </w:rPr>
            <w:fldChar w:fldCharType="separate"/>
          </w:r>
          <w:r>
            <w:rPr>
              <w:rFonts w:hint="eastAsia" w:ascii="仿宋_GB2312" w:hAnsi="仿宋_GB2312" w:eastAsia="仿宋_GB2312" w:cs="仿宋_GB2312"/>
              <w:bCs/>
              <w:szCs w:val="32"/>
              <w:highlight w:val="none"/>
              <w:lang w:val="en-US" w:eastAsia="zh-CN"/>
            </w:rPr>
            <w:t>2.退役士兵（含大学生退役士兵）</w:t>
          </w:r>
          <w:r>
            <w:tab/>
          </w:r>
          <w:r>
            <w:fldChar w:fldCharType="begin"/>
          </w:r>
          <w:r>
            <w:instrText xml:space="preserve"> PAGEREF _Toc25686 \h </w:instrText>
          </w:r>
          <w:r>
            <w:fldChar w:fldCharType="separate"/>
          </w:r>
          <w:r>
            <w:t>11</w:t>
          </w:r>
          <w:r>
            <w:fldChar w:fldCharType="end"/>
          </w:r>
          <w:r>
            <w:rPr>
              <w:color w:val="auto"/>
              <w:highlight w:val="none"/>
            </w:rPr>
            <w:fldChar w:fldCharType="end"/>
          </w:r>
        </w:p>
        <w:p>
          <w:pPr>
            <w:pStyle w:val="3"/>
            <w:tabs>
              <w:tab w:val="right" w:leader="dot" w:pos="8306"/>
            </w:tabs>
          </w:pPr>
          <w:r>
            <w:rPr>
              <w:color w:val="auto"/>
              <w:highlight w:val="none"/>
            </w:rPr>
            <w:fldChar w:fldCharType="begin"/>
          </w:r>
          <w:r>
            <w:rPr>
              <w:highlight w:val="none"/>
            </w:rPr>
            <w:instrText xml:space="preserve"> HYPERLINK \l _Toc24411 </w:instrText>
          </w:r>
          <w:r>
            <w:rPr>
              <w:highlight w:val="none"/>
            </w:rPr>
            <w:fldChar w:fldCharType="separate"/>
          </w:r>
          <w:r>
            <w:rPr>
              <w:rFonts w:hint="eastAsia" w:ascii="仿宋_GB2312" w:hAnsi="仿宋_GB2312" w:eastAsia="仿宋_GB2312" w:cs="仿宋_GB2312"/>
              <w:bCs/>
              <w:szCs w:val="32"/>
              <w:highlight w:val="none"/>
              <w:lang w:val="en-US" w:eastAsia="zh-CN"/>
            </w:rPr>
            <w:t>3.退役优秀运动员</w:t>
          </w:r>
          <w:r>
            <w:tab/>
          </w:r>
          <w:r>
            <w:fldChar w:fldCharType="begin"/>
          </w:r>
          <w:r>
            <w:instrText xml:space="preserve"> PAGEREF _Toc24411 \h </w:instrText>
          </w:r>
          <w:r>
            <w:fldChar w:fldCharType="separate"/>
          </w:r>
          <w:r>
            <w:t>12</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_Toc30062 </w:instrText>
          </w:r>
          <w:r>
            <w:rPr>
              <w:highlight w:val="none"/>
            </w:rPr>
            <w:fldChar w:fldCharType="separate"/>
          </w:r>
          <w:r>
            <w:rPr>
              <w:rFonts w:hint="eastAsia" w:ascii="楷体" w:hAnsi="楷体" w:eastAsia="楷体" w:cs="楷体"/>
              <w:bCs/>
              <w:szCs w:val="32"/>
              <w:highlight w:val="none"/>
              <w:lang w:eastAsia="zh-CN"/>
            </w:rPr>
            <w:t>（三）加分证明材料</w:t>
          </w:r>
          <w:r>
            <w:tab/>
          </w:r>
          <w:r>
            <w:fldChar w:fldCharType="begin"/>
          </w:r>
          <w:r>
            <w:instrText xml:space="preserve"> PAGEREF _Toc30062 \h </w:instrText>
          </w:r>
          <w:r>
            <w:fldChar w:fldCharType="separate"/>
          </w:r>
          <w:r>
            <w:t>12</w:t>
          </w:r>
          <w:r>
            <w:fldChar w:fldCharType="end"/>
          </w:r>
          <w:r>
            <w:rPr>
              <w:color w:val="auto"/>
              <w:highlight w:val="none"/>
            </w:rPr>
            <w:fldChar w:fldCharType="end"/>
          </w:r>
        </w:p>
        <w:p>
          <w:pPr>
            <w:pStyle w:val="6"/>
            <w:tabs>
              <w:tab w:val="right" w:leader="dot" w:pos="8306"/>
            </w:tabs>
          </w:pPr>
          <w:r>
            <w:rPr>
              <w:color w:val="auto"/>
              <w:highlight w:val="none"/>
            </w:rPr>
            <w:fldChar w:fldCharType="begin"/>
          </w:r>
          <w:r>
            <w:rPr>
              <w:highlight w:val="none"/>
            </w:rPr>
            <w:instrText xml:space="preserve"> HYPERLINK \l _Toc25028 </w:instrText>
          </w:r>
          <w:r>
            <w:rPr>
              <w:highlight w:val="none"/>
            </w:rPr>
            <w:fldChar w:fldCharType="separate"/>
          </w:r>
          <w:r>
            <w:rPr>
              <w:rFonts w:hint="eastAsia" w:ascii="黑体" w:hAnsi="黑体" w:eastAsia="黑体" w:cs="黑体"/>
              <w:bCs/>
              <w:strike w:val="0"/>
              <w:dstrike w:val="0"/>
              <w:szCs w:val="32"/>
            </w:rPr>
            <w:t xml:space="preserve">十、 </w:t>
          </w:r>
          <w:r>
            <w:rPr>
              <w:rFonts w:hint="eastAsia" w:ascii="黑体" w:hAnsi="黑体" w:eastAsia="黑体"/>
              <w:bCs/>
              <w:szCs w:val="32"/>
              <w:highlight w:val="none"/>
            </w:rPr>
            <w:t>综合总分计算</w:t>
          </w:r>
          <w:r>
            <w:tab/>
          </w:r>
          <w:r>
            <w:fldChar w:fldCharType="begin"/>
          </w:r>
          <w:r>
            <w:instrText xml:space="preserve"> PAGEREF _Toc25028 \h </w:instrText>
          </w:r>
          <w:r>
            <w:fldChar w:fldCharType="separate"/>
          </w:r>
          <w:r>
            <w:t>13</w:t>
          </w:r>
          <w:r>
            <w:fldChar w:fldCharType="end"/>
          </w:r>
          <w:r>
            <w:rPr>
              <w:color w:val="auto"/>
              <w:highlight w:val="none"/>
            </w:rPr>
            <w:fldChar w:fldCharType="end"/>
          </w:r>
        </w:p>
        <w:p>
          <w:pPr>
            <w:pStyle w:val="6"/>
            <w:tabs>
              <w:tab w:val="right" w:leader="dot" w:pos="8306"/>
            </w:tabs>
          </w:pPr>
          <w:r>
            <w:rPr>
              <w:color w:val="auto"/>
              <w:highlight w:val="none"/>
            </w:rPr>
            <w:fldChar w:fldCharType="begin"/>
          </w:r>
          <w:r>
            <w:rPr>
              <w:highlight w:val="none"/>
            </w:rPr>
            <w:instrText xml:space="preserve"> HYPERLINK \l _Toc1347 </w:instrText>
          </w:r>
          <w:r>
            <w:rPr>
              <w:highlight w:val="none"/>
            </w:rPr>
            <w:fldChar w:fldCharType="separate"/>
          </w:r>
          <w:r>
            <w:rPr>
              <w:rFonts w:hint="eastAsia" w:ascii="黑体" w:hAnsi="黑体" w:eastAsia="黑体" w:cs="黑体"/>
              <w:bCs/>
              <w:strike w:val="0"/>
              <w:dstrike w:val="0"/>
              <w:szCs w:val="32"/>
            </w:rPr>
            <w:t xml:space="preserve">十一、 </w:t>
          </w:r>
          <w:r>
            <w:rPr>
              <w:rFonts w:hint="eastAsia" w:ascii="黑体" w:hAnsi="黑体" w:eastAsia="黑体"/>
              <w:bCs/>
              <w:szCs w:val="32"/>
              <w:highlight w:val="none"/>
            </w:rPr>
            <w:t>体检和考察</w:t>
          </w:r>
          <w:r>
            <w:tab/>
          </w:r>
          <w:r>
            <w:fldChar w:fldCharType="begin"/>
          </w:r>
          <w:r>
            <w:instrText xml:space="preserve"> PAGEREF _Toc1347 \h </w:instrText>
          </w:r>
          <w:r>
            <w:fldChar w:fldCharType="separate"/>
          </w:r>
          <w:r>
            <w:t>13</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_Toc17586 </w:instrText>
          </w:r>
          <w:r>
            <w:rPr>
              <w:highlight w:val="none"/>
            </w:rPr>
            <w:fldChar w:fldCharType="separate"/>
          </w:r>
          <w:r>
            <w:rPr>
              <w:rFonts w:hint="eastAsia" w:ascii="楷体" w:hAnsi="楷体" w:eastAsia="楷体"/>
              <w:szCs w:val="32"/>
              <w:highlight w:val="none"/>
            </w:rPr>
            <w:t>（一）确定体检人选</w:t>
          </w:r>
          <w:r>
            <w:tab/>
          </w:r>
          <w:r>
            <w:fldChar w:fldCharType="begin"/>
          </w:r>
          <w:r>
            <w:instrText xml:space="preserve"> PAGEREF _Toc17586 \h </w:instrText>
          </w:r>
          <w:r>
            <w:fldChar w:fldCharType="separate"/>
          </w:r>
          <w:r>
            <w:t>13</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_Toc7767 </w:instrText>
          </w:r>
          <w:r>
            <w:rPr>
              <w:highlight w:val="none"/>
            </w:rPr>
            <w:fldChar w:fldCharType="separate"/>
          </w:r>
          <w:r>
            <w:rPr>
              <w:rFonts w:hint="eastAsia" w:ascii="楷体" w:hAnsi="楷体" w:eastAsia="楷体"/>
              <w:szCs w:val="32"/>
            </w:rPr>
            <w:t xml:space="preserve">（一） </w:t>
          </w:r>
          <w:r>
            <w:rPr>
              <w:rFonts w:hint="eastAsia" w:ascii="楷体" w:hAnsi="楷体" w:eastAsia="楷体"/>
              <w:szCs w:val="32"/>
              <w:highlight w:val="none"/>
            </w:rPr>
            <w:t>组织体检</w:t>
          </w:r>
          <w:r>
            <w:tab/>
          </w:r>
          <w:r>
            <w:fldChar w:fldCharType="begin"/>
          </w:r>
          <w:r>
            <w:instrText xml:space="preserve"> PAGEREF _Toc7767 \h </w:instrText>
          </w:r>
          <w:r>
            <w:fldChar w:fldCharType="separate"/>
          </w:r>
          <w:r>
            <w:t>14</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_Toc18557 </w:instrText>
          </w:r>
          <w:r>
            <w:rPr>
              <w:highlight w:val="none"/>
            </w:rPr>
            <w:fldChar w:fldCharType="separate"/>
          </w:r>
          <w:r>
            <w:rPr>
              <w:rFonts w:hint="eastAsia" w:ascii="楷体" w:hAnsi="楷体" w:eastAsia="楷体"/>
              <w:szCs w:val="32"/>
              <w:highlight w:val="none"/>
            </w:rPr>
            <w:t>（三）体检依据</w:t>
          </w:r>
          <w:r>
            <w:tab/>
          </w:r>
          <w:r>
            <w:fldChar w:fldCharType="begin"/>
          </w:r>
          <w:r>
            <w:instrText xml:space="preserve"> PAGEREF _Toc18557 \h </w:instrText>
          </w:r>
          <w:r>
            <w:fldChar w:fldCharType="separate"/>
          </w:r>
          <w:r>
            <w:t>14</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_Toc26615 </w:instrText>
          </w:r>
          <w:r>
            <w:rPr>
              <w:highlight w:val="none"/>
            </w:rPr>
            <w:fldChar w:fldCharType="separate"/>
          </w:r>
          <w:r>
            <w:rPr>
              <w:rFonts w:hint="eastAsia" w:ascii="楷体" w:hAnsi="楷体" w:eastAsia="楷体"/>
              <w:szCs w:val="32"/>
              <w:highlight w:val="none"/>
            </w:rPr>
            <w:t>（四）体检复检</w:t>
          </w:r>
          <w:r>
            <w:tab/>
          </w:r>
          <w:r>
            <w:fldChar w:fldCharType="begin"/>
          </w:r>
          <w:r>
            <w:instrText xml:space="preserve"> PAGEREF _Toc26615 \h </w:instrText>
          </w:r>
          <w:r>
            <w:fldChar w:fldCharType="separate"/>
          </w:r>
          <w:r>
            <w:t>14</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_Toc9783 </w:instrText>
          </w:r>
          <w:r>
            <w:rPr>
              <w:highlight w:val="none"/>
            </w:rPr>
            <w:fldChar w:fldCharType="separate"/>
          </w:r>
          <w:r>
            <w:rPr>
              <w:rFonts w:hint="eastAsia" w:ascii="楷体" w:hAnsi="楷体" w:eastAsia="楷体"/>
              <w:szCs w:val="32"/>
              <w:highlight w:val="none"/>
            </w:rPr>
            <w:t>（五）</w:t>
          </w:r>
          <w:r>
            <w:rPr>
              <w:rFonts w:hint="eastAsia" w:ascii="楷体" w:hAnsi="楷体" w:eastAsia="楷体"/>
              <w:szCs w:val="32"/>
              <w:highlight w:val="none"/>
              <w:lang w:eastAsia="zh-CN"/>
            </w:rPr>
            <w:t>可延迟</w:t>
          </w:r>
          <w:r>
            <w:rPr>
              <w:rFonts w:hint="eastAsia" w:ascii="楷体" w:hAnsi="楷体" w:eastAsia="楷体"/>
              <w:szCs w:val="32"/>
              <w:highlight w:val="none"/>
            </w:rPr>
            <w:t>体检</w:t>
          </w:r>
          <w:r>
            <w:rPr>
              <w:rFonts w:hint="eastAsia" w:ascii="楷体" w:hAnsi="楷体" w:eastAsia="楷体"/>
              <w:szCs w:val="32"/>
              <w:highlight w:val="none"/>
              <w:lang w:eastAsia="zh-CN"/>
            </w:rPr>
            <w:t>的情形</w:t>
          </w:r>
          <w:r>
            <w:tab/>
          </w:r>
          <w:r>
            <w:fldChar w:fldCharType="begin"/>
          </w:r>
          <w:r>
            <w:instrText xml:space="preserve"> PAGEREF _Toc9783 \h </w:instrText>
          </w:r>
          <w:r>
            <w:fldChar w:fldCharType="separate"/>
          </w:r>
          <w:r>
            <w:t>15</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_Toc29210 </w:instrText>
          </w:r>
          <w:r>
            <w:rPr>
              <w:highlight w:val="none"/>
            </w:rPr>
            <w:fldChar w:fldCharType="separate"/>
          </w:r>
          <w:r>
            <w:rPr>
              <w:rFonts w:hint="eastAsia" w:ascii="楷体" w:hAnsi="楷体" w:eastAsia="楷体"/>
              <w:szCs w:val="32"/>
              <w:highlight w:val="none"/>
            </w:rPr>
            <w:t>（六）考察</w:t>
          </w:r>
          <w:r>
            <w:tab/>
          </w:r>
          <w:r>
            <w:fldChar w:fldCharType="begin"/>
          </w:r>
          <w:r>
            <w:instrText xml:space="preserve"> PAGEREF _Toc29210 \h </w:instrText>
          </w:r>
          <w:r>
            <w:fldChar w:fldCharType="separate"/>
          </w:r>
          <w:r>
            <w:t>15</w:t>
          </w:r>
          <w:r>
            <w:fldChar w:fldCharType="end"/>
          </w:r>
          <w:r>
            <w:rPr>
              <w:color w:val="auto"/>
              <w:highlight w:val="none"/>
            </w:rPr>
            <w:fldChar w:fldCharType="end"/>
          </w:r>
        </w:p>
        <w:p>
          <w:pPr>
            <w:pStyle w:val="6"/>
            <w:tabs>
              <w:tab w:val="right" w:leader="dot" w:pos="8306"/>
            </w:tabs>
          </w:pPr>
          <w:r>
            <w:rPr>
              <w:color w:val="auto"/>
              <w:highlight w:val="none"/>
            </w:rPr>
            <w:fldChar w:fldCharType="begin"/>
          </w:r>
          <w:r>
            <w:rPr>
              <w:highlight w:val="none"/>
            </w:rPr>
            <w:instrText xml:space="preserve"> HYPERLINK \l _Toc9339 </w:instrText>
          </w:r>
          <w:r>
            <w:rPr>
              <w:highlight w:val="none"/>
            </w:rPr>
            <w:fldChar w:fldCharType="separate"/>
          </w:r>
          <w:r>
            <w:rPr>
              <w:rFonts w:hint="eastAsia" w:ascii="黑体" w:hAnsi="黑体" w:eastAsia="黑体" w:cs="黑体"/>
              <w:bCs/>
              <w:strike w:val="0"/>
              <w:dstrike w:val="0"/>
              <w:szCs w:val="32"/>
            </w:rPr>
            <w:t xml:space="preserve">十二、 </w:t>
          </w:r>
          <w:r>
            <w:rPr>
              <w:rFonts w:hint="eastAsia" w:ascii="黑体" w:hAnsi="黑体" w:eastAsia="黑体"/>
              <w:bCs/>
              <w:szCs w:val="32"/>
              <w:highlight w:val="none"/>
            </w:rPr>
            <w:t>公示</w:t>
          </w:r>
          <w:r>
            <w:tab/>
          </w:r>
          <w:r>
            <w:fldChar w:fldCharType="begin"/>
          </w:r>
          <w:r>
            <w:instrText xml:space="preserve"> PAGEREF _Toc9339 \h </w:instrText>
          </w:r>
          <w:r>
            <w:fldChar w:fldCharType="separate"/>
          </w:r>
          <w:r>
            <w:t>16</w:t>
          </w:r>
          <w:r>
            <w:fldChar w:fldCharType="end"/>
          </w:r>
          <w:r>
            <w:rPr>
              <w:color w:val="auto"/>
              <w:highlight w:val="none"/>
            </w:rPr>
            <w:fldChar w:fldCharType="end"/>
          </w:r>
        </w:p>
        <w:p>
          <w:pPr>
            <w:pStyle w:val="6"/>
            <w:tabs>
              <w:tab w:val="right" w:leader="dot" w:pos="8306"/>
            </w:tabs>
          </w:pPr>
          <w:r>
            <w:rPr>
              <w:color w:val="auto"/>
              <w:highlight w:val="none"/>
            </w:rPr>
            <w:fldChar w:fldCharType="begin"/>
          </w:r>
          <w:r>
            <w:rPr>
              <w:highlight w:val="none"/>
            </w:rPr>
            <w:instrText xml:space="preserve"> HYPERLINK \l _Toc3434 </w:instrText>
          </w:r>
          <w:r>
            <w:rPr>
              <w:highlight w:val="none"/>
            </w:rPr>
            <w:fldChar w:fldCharType="separate"/>
          </w:r>
          <w:r>
            <w:rPr>
              <w:rFonts w:hint="eastAsia" w:ascii="黑体" w:hAnsi="黑体" w:eastAsia="黑体" w:cs="黑体"/>
              <w:bCs/>
              <w:strike w:val="0"/>
              <w:dstrike w:val="0"/>
              <w:szCs w:val="32"/>
            </w:rPr>
            <w:t xml:space="preserve">十三、 </w:t>
          </w:r>
          <w:r>
            <w:rPr>
              <w:rFonts w:hint="eastAsia" w:ascii="黑体" w:hAnsi="黑体" w:eastAsia="黑体"/>
              <w:bCs/>
              <w:szCs w:val="32"/>
              <w:highlight w:val="none"/>
            </w:rPr>
            <w:t>聘用</w:t>
          </w:r>
          <w:r>
            <w:rPr>
              <w:rFonts w:hint="eastAsia" w:ascii="黑体" w:hAnsi="黑体" w:eastAsia="黑体"/>
              <w:bCs/>
              <w:szCs w:val="32"/>
              <w:highlight w:val="none"/>
              <w:lang w:eastAsia="zh-CN"/>
            </w:rPr>
            <w:t>办理</w:t>
          </w:r>
          <w:r>
            <w:tab/>
          </w:r>
          <w:r>
            <w:fldChar w:fldCharType="begin"/>
          </w:r>
          <w:r>
            <w:instrText xml:space="preserve"> PAGEREF _Toc3434 \h </w:instrText>
          </w:r>
          <w:r>
            <w:fldChar w:fldCharType="separate"/>
          </w:r>
          <w:r>
            <w:t>16</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_Toc19421 </w:instrText>
          </w:r>
          <w:r>
            <w:rPr>
              <w:highlight w:val="none"/>
            </w:rPr>
            <w:fldChar w:fldCharType="separate"/>
          </w:r>
          <w:r>
            <w:rPr>
              <w:rFonts w:hint="eastAsia" w:ascii="楷体" w:hAnsi="楷体" w:eastAsia="楷体"/>
              <w:szCs w:val="32"/>
              <w:highlight w:val="none"/>
            </w:rPr>
            <w:t>（一）聘用手续办理</w:t>
          </w:r>
          <w:r>
            <w:tab/>
          </w:r>
          <w:r>
            <w:fldChar w:fldCharType="begin"/>
          </w:r>
          <w:r>
            <w:instrText xml:space="preserve"> PAGEREF _Toc19421 \h </w:instrText>
          </w:r>
          <w:r>
            <w:fldChar w:fldCharType="separate"/>
          </w:r>
          <w:r>
            <w:t>16</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_Toc30831 </w:instrText>
          </w:r>
          <w:r>
            <w:rPr>
              <w:highlight w:val="none"/>
            </w:rPr>
            <w:fldChar w:fldCharType="separate"/>
          </w:r>
          <w:r>
            <w:rPr>
              <w:rFonts w:hint="eastAsia" w:ascii="楷体" w:hAnsi="楷体" w:eastAsia="楷体"/>
              <w:szCs w:val="32"/>
              <w:highlight w:val="none"/>
            </w:rPr>
            <w:t>（二）岗位聘任</w:t>
          </w:r>
          <w:r>
            <w:tab/>
          </w:r>
          <w:r>
            <w:fldChar w:fldCharType="begin"/>
          </w:r>
          <w:r>
            <w:instrText xml:space="preserve"> PAGEREF _Toc30831 \h </w:instrText>
          </w:r>
          <w:r>
            <w:fldChar w:fldCharType="separate"/>
          </w:r>
          <w:r>
            <w:t>16</w:t>
          </w:r>
          <w:r>
            <w:fldChar w:fldCharType="end"/>
          </w:r>
          <w:r>
            <w:rPr>
              <w:color w:val="auto"/>
              <w:highlight w:val="none"/>
            </w:rPr>
            <w:fldChar w:fldCharType="end"/>
          </w:r>
        </w:p>
        <w:p>
          <w:pPr>
            <w:pStyle w:val="6"/>
            <w:tabs>
              <w:tab w:val="right" w:leader="dot" w:pos="8306"/>
            </w:tabs>
          </w:pPr>
          <w:r>
            <w:rPr>
              <w:color w:val="auto"/>
              <w:highlight w:val="none"/>
            </w:rPr>
            <w:fldChar w:fldCharType="begin"/>
          </w:r>
          <w:r>
            <w:rPr>
              <w:highlight w:val="none"/>
            </w:rPr>
            <w:instrText xml:space="preserve"> HYPERLINK \l _Toc32741 </w:instrText>
          </w:r>
          <w:r>
            <w:rPr>
              <w:highlight w:val="none"/>
            </w:rPr>
            <w:fldChar w:fldCharType="separate"/>
          </w:r>
          <w:r>
            <w:rPr>
              <w:rFonts w:hint="eastAsia" w:ascii="黑体" w:hAnsi="黑体" w:eastAsia="黑体" w:cs="黑体"/>
              <w:bCs w:val="0"/>
              <w:strike w:val="0"/>
              <w:dstrike w:val="0"/>
              <w:szCs w:val="32"/>
            </w:rPr>
            <w:t xml:space="preserve">十四、 </w:t>
          </w:r>
          <w:r>
            <w:rPr>
              <w:rFonts w:hint="eastAsia" w:ascii="黑体" w:hAnsi="黑体" w:eastAsia="黑体"/>
              <w:bCs/>
              <w:szCs w:val="32"/>
              <w:highlight w:val="none"/>
            </w:rPr>
            <w:t>其他</w:t>
          </w:r>
          <w:r>
            <w:rPr>
              <w:rFonts w:hint="eastAsia" w:ascii="黑体" w:hAnsi="黑体" w:eastAsia="黑体"/>
              <w:bCs/>
              <w:szCs w:val="32"/>
              <w:highlight w:val="none"/>
              <w:lang w:eastAsia="zh-CN"/>
            </w:rPr>
            <w:t>需说明</w:t>
          </w:r>
          <w:r>
            <w:rPr>
              <w:rFonts w:hint="eastAsia" w:ascii="黑体" w:hAnsi="黑体" w:eastAsia="黑体"/>
              <w:bCs/>
              <w:szCs w:val="32"/>
              <w:highlight w:val="none"/>
            </w:rPr>
            <w:t>事项</w:t>
          </w:r>
          <w:r>
            <w:tab/>
          </w:r>
          <w:r>
            <w:fldChar w:fldCharType="begin"/>
          </w:r>
          <w:r>
            <w:instrText xml:space="preserve"> PAGEREF _Toc32741 \h </w:instrText>
          </w:r>
          <w:r>
            <w:fldChar w:fldCharType="separate"/>
          </w:r>
          <w:r>
            <w:t>17</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_Toc13106 </w:instrText>
          </w:r>
          <w:r>
            <w:rPr>
              <w:highlight w:val="none"/>
            </w:rPr>
            <w:fldChar w:fldCharType="separate"/>
          </w:r>
          <w:r>
            <w:rPr>
              <w:rFonts w:hint="eastAsia" w:ascii="仿宋_GB2312" w:eastAsia="仿宋_GB2312"/>
              <w:bCs w:val="0"/>
              <w:strike w:val="0"/>
              <w:dstrike w:val="0"/>
              <w:szCs w:val="32"/>
            </w:rPr>
            <w:t xml:space="preserve">（一） </w:t>
          </w:r>
          <w:r>
            <w:rPr>
              <w:rFonts w:hint="eastAsia" w:ascii="楷体" w:hAnsi="楷体" w:eastAsia="楷体"/>
              <w:bCs w:val="0"/>
              <w:strike w:val="0"/>
              <w:dstrike w:val="0"/>
              <w:szCs w:val="32"/>
              <w:highlight w:val="none"/>
              <w:lang w:eastAsia="zh-CN"/>
            </w:rPr>
            <w:t>全日制普通教育学历</w:t>
          </w:r>
          <w:r>
            <w:tab/>
          </w:r>
          <w:r>
            <w:fldChar w:fldCharType="begin"/>
          </w:r>
          <w:r>
            <w:instrText xml:space="preserve"> PAGEREF _Toc13106 \h </w:instrText>
          </w:r>
          <w:r>
            <w:fldChar w:fldCharType="separate"/>
          </w:r>
          <w:r>
            <w:t>17</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_Toc10411 </w:instrText>
          </w:r>
          <w:r>
            <w:rPr>
              <w:highlight w:val="none"/>
            </w:rPr>
            <w:fldChar w:fldCharType="separate"/>
          </w:r>
          <w:r>
            <w:rPr>
              <w:rFonts w:hint="eastAsia" w:ascii="楷体" w:hAnsi="楷体" w:eastAsia="楷体"/>
              <w:bCs w:val="0"/>
              <w:strike w:val="0"/>
              <w:dstrike w:val="0"/>
              <w:szCs w:val="32"/>
              <w:lang w:eastAsia="zh-CN"/>
            </w:rPr>
            <w:t xml:space="preserve">（二） </w:t>
          </w:r>
          <w:r>
            <w:rPr>
              <w:rFonts w:hint="eastAsia" w:ascii="楷体" w:hAnsi="楷体" w:eastAsia="楷体"/>
              <w:bCs w:val="0"/>
              <w:strike w:val="0"/>
              <w:dstrike w:val="0"/>
              <w:szCs w:val="32"/>
              <w:highlight w:val="none"/>
              <w:lang w:eastAsia="zh-CN"/>
            </w:rPr>
            <w:t>职称</w:t>
          </w:r>
          <w:r>
            <w:tab/>
          </w:r>
          <w:r>
            <w:fldChar w:fldCharType="begin"/>
          </w:r>
          <w:r>
            <w:instrText xml:space="preserve"> PAGEREF _Toc10411 \h </w:instrText>
          </w:r>
          <w:r>
            <w:fldChar w:fldCharType="separate"/>
          </w:r>
          <w:r>
            <w:t>17</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_Toc5331 </w:instrText>
          </w:r>
          <w:r>
            <w:rPr>
              <w:highlight w:val="none"/>
            </w:rPr>
            <w:fldChar w:fldCharType="separate"/>
          </w:r>
          <w:r>
            <w:rPr>
              <w:rFonts w:hint="eastAsia" w:ascii="仿宋_GB2312" w:eastAsia="仿宋_GB2312"/>
              <w:bCs w:val="0"/>
              <w:strike w:val="0"/>
              <w:dstrike w:val="0"/>
              <w:szCs w:val="32"/>
            </w:rPr>
            <w:t xml:space="preserve">（三） </w:t>
          </w:r>
          <w:r>
            <w:rPr>
              <w:rFonts w:hint="eastAsia" w:ascii="楷体" w:hAnsi="楷体" w:eastAsia="楷体"/>
              <w:bCs w:val="0"/>
              <w:szCs w:val="32"/>
              <w:highlight w:val="none"/>
            </w:rPr>
            <w:t>生源</w:t>
          </w:r>
          <w:r>
            <w:tab/>
          </w:r>
          <w:r>
            <w:fldChar w:fldCharType="begin"/>
          </w:r>
          <w:r>
            <w:instrText xml:space="preserve"> PAGEREF _Toc5331 \h </w:instrText>
          </w:r>
          <w:r>
            <w:fldChar w:fldCharType="separate"/>
          </w:r>
          <w:r>
            <w:t>17</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_Toc14994 </w:instrText>
          </w:r>
          <w:r>
            <w:rPr>
              <w:highlight w:val="none"/>
            </w:rPr>
            <w:fldChar w:fldCharType="separate"/>
          </w:r>
          <w:r>
            <w:rPr>
              <w:rFonts w:hint="eastAsia" w:ascii="仿宋_GB2312" w:eastAsia="仿宋_GB2312"/>
              <w:bCs w:val="0"/>
              <w:strike w:val="0"/>
              <w:dstrike w:val="0"/>
              <w:szCs w:val="32"/>
            </w:rPr>
            <w:t xml:space="preserve">（四） </w:t>
          </w:r>
          <w:r>
            <w:rPr>
              <w:rFonts w:hint="eastAsia" w:ascii="楷体" w:hAnsi="楷体" w:eastAsia="楷体"/>
              <w:bCs w:val="0"/>
              <w:szCs w:val="32"/>
              <w:highlight w:val="none"/>
            </w:rPr>
            <w:t>港澳台人员</w:t>
          </w:r>
          <w:r>
            <w:tab/>
          </w:r>
          <w:r>
            <w:fldChar w:fldCharType="begin"/>
          </w:r>
          <w:r>
            <w:instrText xml:space="preserve"> PAGEREF _Toc14994 \h </w:instrText>
          </w:r>
          <w:r>
            <w:fldChar w:fldCharType="separate"/>
          </w:r>
          <w:r>
            <w:t>18</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_Toc23265 </w:instrText>
          </w:r>
          <w:r>
            <w:rPr>
              <w:highlight w:val="none"/>
            </w:rPr>
            <w:fldChar w:fldCharType="separate"/>
          </w:r>
          <w:r>
            <w:rPr>
              <w:rFonts w:hint="eastAsia" w:ascii="仿宋_GB2312" w:eastAsia="仿宋_GB2312"/>
              <w:bCs w:val="0"/>
              <w:strike w:val="0"/>
              <w:dstrike w:val="0"/>
              <w:szCs w:val="32"/>
            </w:rPr>
            <w:t xml:space="preserve">（五） </w:t>
          </w:r>
          <w:r>
            <w:rPr>
              <w:rFonts w:hint="eastAsia" w:ascii="楷体" w:hAnsi="楷体" w:eastAsia="楷体"/>
              <w:bCs w:val="0"/>
              <w:szCs w:val="32"/>
              <w:highlight w:val="none"/>
            </w:rPr>
            <w:t>技工院校毕业生</w:t>
          </w:r>
          <w:r>
            <w:tab/>
          </w:r>
          <w:r>
            <w:fldChar w:fldCharType="begin"/>
          </w:r>
          <w:r>
            <w:instrText xml:space="preserve"> PAGEREF _Toc23265 \h </w:instrText>
          </w:r>
          <w:r>
            <w:fldChar w:fldCharType="separate"/>
          </w:r>
          <w:r>
            <w:t>18</w:t>
          </w:r>
          <w:r>
            <w:fldChar w:fldCharType="end"/>
          </w:r>
          <w:r>
            <w:rPr>
              <w:color w:val="auto"/>
              <w:highlight w:val="none"/>
            </w:rPr>
            <w:fldChar w:fldCharType="end"/>
          </w:r>
        </w:p>
        <w:p>
          <w:pPr>
            <w:pStyle w:val="6"/>
            <w:tabs>
              <w:tab w:val="right" w:leader="dot" w:pos="8306"/>
            </w:tabs>
          </w:pPr>
          <w:r>
            <w:rPr>
              <w:color w:val="auto"/>
              <w:highlight w:val="none"/>
            </w:rPr>
            <w:fldChar w:fldCharType="begin"/>
          </w:r>
          <w:r>
            <w:rPr>
              <w:highlight w:val="none"/>
            </w:rPr>
            <w:instrText xml:space="preserve"> HYPERLINK \l _Toc5309 </w:instrText>
          </w:r>
          <w:r>
            <w:rPr>
              <w:highlight w:val="none"/>
            </w:rPr>
            <w:fldChar w:fldCharType="separate"/>
          </w:r>
          <w:r>
            <w:rPr>
              <w:rFonts w:hint="eastAsia" w:ascii="黑体" w:hAnsi="黑体" w:eastAsia="黑体" w:cs="黑体"/>
              <w:bCs/>
              <w:strike w:val="0"/>
              <w:dstrike w:val="0"/>
              <w:szCs w:val="32"/>
            </w:rPr>
            <w:t xml:space="preserve">十五、 </w:t>
          </w:r>
          <w:r>
            <w:rPr>
              <w:rFonts w:hint="eastAsia" w:ascii="黑体" w:hAnsi="黑体" w:eastAsia="黑体"/>
              <w:bCs/>
              <w:szCs w:val="32"/>
              <w:highlight w:val="none"/>
            </w:rPr>
            <w:t>网上报名操作</w:t>
          </w:r>
          <w:r>
            <w:rPr>
              <w:rFonts w:hint="eastAsia" w:ascii="黑体" w:hAnsi="黑体" w:eastAsia="黑体"/>
              <w:bCs/>
              <w:szCs w:val="32"/>
              <w:highlight w:val="none"/>
              <w:lang w:eastAsia="zh-CN"/>
            </w:rPr>
            <w:t>须知</w:t>
          </w:r>
          <w:r>
            <w:tab/>
          </w:r>
          <w:r>
            <w:fldChar w:fldCharType="begin"/>
          </w:r>
          <w:r>
            <w:instrText xml:space="preserve"> PAGEREF _Toc5309 \h </w:instrText>
          </w:r>
          <w:r>
            <w:fldChar w:fldCharType="separate"/>
          </w:r>
          <w:r>
            <w:t>18</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_Toc26751 </w:instrText>
          </w:r>
          <w:r>
            <w:rPr>
              <w:highlight w:val="none"/>
            </w:rPr>
            <w:fldChar w:fldCharType="separate"/>
          </w:r>
          <w:r>
            <w:rPr>
              <w:rFonts w:hint="eastAsia" w:ascii="楷体" w:hAnsi="楷体" w:eastAsia="楷体"/>
              <w:szCs w:val="32"/>
            </w:rPr>
            <w:t xml:space="preserve">（一） </w:t>
          </w:r>
          <w:r>
            <w:rPr>
              <w:rFonts w:hint="eastAsia" w:ascii="楷体" w:hAnsi="楷体" w:eastAsia="楷体"/>
              <w:szCs w:val="32"/>
              <w:highlight w:val="none"/>
              <w:lang w:eastAsia="zh-CN"/>
            </w:rPr>
            <w:t>个人密码重置</w:t>
          </w:r>
          <w:r>
            <w:tab/>
          </w:r>
          <w:r>
            <w:fldChar w:fldCharType="begin"/>
          </w:r>
          <w:r>
            <w:instrText xml:space="preserve"> PAGEREF _Toc26751 \h </w:instrText>
          </w:r>
          <w:r>
            <w:fldChar w:fldCharType="separate"/>
          </w:r>
          <w:r>
            <w:t>18</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_Toc13351 </w:instrText>
          </w:r>
          <w:r>
            <w:rPr>
              <w:highlight w:val="none"/>
            </w:rPr>
            <w:fldChar w:fldCharType="separate"/>
          </w:r>
          <w:r>
            <w:rPr>
              <w:rFonts w:hint="eastAsia" w:ascii="楷体" w:hAnsi="楷体" w:eastAsia="楷体"/>
              <w:szCs w:val="32"/>
            </w:rPr>
            <w:t xml:space="preserve">（二） </w:t>
          </w:r>
          <w:r>
            <w:rPr>
              <w:rFonts w:hint="eastAsia" w:ascii="楷体" w:hAnsi="楷体" w:eastAsia="楷体"/>
              <w:szCs w:val="32"/>
              <w:highlight w:val="none"/>
            </w:rPr>
            <w:t>报名信息填写</w:t>
          </w:r>
          <w:r>
            <w:tab/>
          </w:r>
          <w:r>
            <w:fldChar w:fldCharType="begin"/>
          </w:r>
          <w:r>
            <w:instrText xml:space="preserve"> PAGEREF _Toc13351 \h </w:instrText>
          </w:r>
          <w:r>
            <w:fldChar w:fldCharType="separate"/>
          </w:r>
          <w:r>
            <w:t>19</w:t>
          </w:r>
          <w:r>
            <w:fldChar w:fldCharType="end"/>
          </w:r>
          <w:r>
            <w:rPr>
              <w:color w:val="auto"/>
              <w:highlight w:val="none"/>
            </w:rPr>
            <w:fldChar w:fldCharType="end"/>
          </w:r>
        </w:p>
        <w:p>
          <w:pPr>
            <w:pStyle w:val="3"/>
            <w:tabs>
              <w:tab w:val="right" w:leader="dot" w:pos="8306"/>
            </w:tabs>
          </w:pPr>
          <w:r>
            <w:rPr>
              <w:color w:val="auto"/>
              <w:highlight w:val="none"/>
            </w:rPr>
            <w:fldChar w:fldCharType="begin"/>
          </w:r>
          <w:r>
            <w:rPr>
              <w:highlight w:val="none"/>
            </w:rPr>
            <w:instrText xml:space="preserve"> HYPERLINK \l _Toc23444 </w:instrText>
          </w:r>
          <w:r>
            <w:rPr>
              <w:highlight w:val="none"/>
            </w:rPr>
            <w:fldChar w:fldCharType="separate"/>
          </w:r>
          <w:r>
            <w:rPr>
              <w:rFonts w:hint="eastAsia" w:ascii="仿宋_GB2312" w:hAnsi="仿宋_GB2312" w:eastAsia="仿宋_GB2312" w:cs="仿宋_GB2312"/>
              <w:bCs w:val="0"/>
              <w:szCs w:val="32"/>
              <w:lang w:val="en-US" w:eastAsia="zh-CN"/>
            </w:rPr>
            <w:t xml:space="preserve">1. </w:t>
          </w:r>
          <w:r>
            <w:rPr>
              <w:rFonts w:hint="eastAsia" w:ascii="仿宋_GB2312" w:hAnsi="仿宋_GB2312" w:eastAsia="仿宋_GB2312" w:cs="仿宋_GB2312"/>
              <w:bCs w:val="0"/>
              <w:szCs w:val="32"/>
              <w:highlight w:val="none"/>
              <w:lang w:val="en-US" w:eastAsia="zh-CN"/>
            </w:rPr>
            <w:t>首次在报名系统注册的考生</w:t>
          </w:r>
          <w:r>
            <w:tab/>
          </w:r>
          <w:r>
            <w:fldChar w:fldCharType="begin"/>
          </w:r>
          <w:r>
            <w:instrText xml:space="preserve"> PAGEREF _Toc23444 \h </w:instrText>
          </w:r>
          <w:r>
            <w:fldChar w:fldCharType="separate"/>
          </w:r>
          <w:r>
            <w:t>19</w:t>
          </w:r>
          <w:r>
            <w:fldChar w:fldCharType="end"/>
          </w:r>
          <w:r>
            <w:rPr>
              <w:color w:val="auto"/>
              <w:highlight w:val="none"/>
            </w:rPr>
            <w:fldChar w:fldCharType="end"/>
          </w:r>
        </w:p>
        <w:p>
          <w:pPr>
            <w:pStyle w:val="3"/>
            <w:tabs>
              <w:tab w:val="right" w:leader="dot" w:pos="8306"/>
            </w:tabs>
          </w:pPr>
          <w:r>
            <w:rPr>
              <w:color w:val="auto"/>
              <w:highlight w:val="none"/>
            </w:rPr>
            <w:fldChar w:fldCharType="begin"/>
          </w:r>
          <w:r>
            <w:rPr>
              <w:highlight w:val="none"/>
            </w:rPr>
            <w:instrText xml:space="preserve"> HYPERLINK \l _Toc26764 </w:instrText>
          </w:r>
          <w:r>
            <w:rPr>
              <w:highlight w:val="none"/>
            </w:rPr>
            <w:fldChar w:fldCharType="separate"/>
          </w:r>
          <w:r>
            <w:rPr>
              <w:rFonts w:hint="eastAsia" w:ascii="仿宋_GB2312" w:hAnsi="仿宋_GB2312" w:eastAsia="仿宋_GB2312" w:cs="仿宋_GB2312"/>
              <w:bCs w:val="0"/>
              <w:szCs w:val="32"/>
              <w:lang w:val="en-US" w:eastAsia="zh-CN"/>
            </w:rPr>
            <w:t xml:space="preserve">2. </w:t>
          </w:r>
          <w:r>
            <w:rPr>
              <w:rFonts w:hint="eastAsia" w:ascii="仿宋_GB2312" w:hAnsi="仿宋_GB2312" w:eastAsia="仿宋_GB2312" w:cs="仿宋_GB2312"/>
              <w:bCs w:val="0"/>
              <w:szCs w:val="32"/>
              <w:highlight w:val="none"/>
              <w:lang w:val="en-US" w:eastAsia="zh-CN"/>
            </w:rPr>
            <w:t>曾在报名系统注册的考生</w:t>
          </w:r>
          <w:r>
            <w:tab/>
          </w:r>
          <w:r>
            <w:fldChar w:fldCharType="begin"/>
          </w:r>
          <w:r>
            <w:instrText xml:space="preserve"> PAGEREF _Toc26764 \h </w:instrText>
          </w:r>
          <w:r>
            <w:fldChar w:fldCharType="separate"/>
          </w:r>
          <w:r>
            <w:t>19</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_Toc4250 </w:instrText>
          </w:r>
          <w:r>
            <w:rPr>
              <w:highlight w:val="none"/>
            </w:rPr>
            <w:fldChar w:fldCharType="separate"/>
          </w:r>
          <w:r>
            <w:rPr>
              <w:rFonts w:hint="eastAsia" w:ascii="楷体" w:hAnsi="楷体" w:eastAsia="楷体"/>
              <w:szCs w:val="32"/>
            </w:rPr>
            <w:t xml:space="preserve">（三） </w:t>
          </w:r>
          <w:r>
            <w:rPr>
              <w:rFonts w:hint="eastAsia" w:ascii="楷体" w:hAnsi="楷体" w:eastAsia="楷体"/>
              <w:szCs w:val="32"/>
              <w:highlight w:val="none"/>
              <w:lang w:eastAsia="zh-CN"/>
            </w:rPr>
            <w:t>报名次数限定</w:t>
          </w:r>
          <w:r>
            <w:tab/>
          </w:r>
          <w:r>
            <w:fldChar w:fldCharType="begin"/>
          </w:r>
          <w:r>
            <w:instrText xml:space="preserve"> PAGEREF _Toc4250 \h </w:instrText>
          </w:r>
          <w:r>
            <w:fldChar w:fldCharType="separate"/>
          </w:r>
          <w:r>
            <w:t>19</w:t>
          </w:r>
          <w:r>
            <w:fldChar w:fldCharType="end"/>
          </w:r>
          <w:r>
            <w:rPr>
              <w:color w:val="auto"/>
              <w:highlight w:val="none"/>
            </w:rPr>
            <w:fldChar w:fldCharType="end"/>
          </w:r>
        </w:p>
        <w:p>
          <w:pPr>
            <w:pStyle w:val="7"/>
            <w:tabs>
              <w:tab w:val="right" w:leader="dot" w:pos="8306"/>
            </w:tabs>
          </w:pPr>
          <w:r>
            <w:rPr>
              <w:color w:val="auto"/>
              <w:highlight w:val="none"/>
            </w:rPr>
            <w:fldChar w:fldCharType="begin"/>
          </w:r>
          <w:r>
            <w:rPr>
              <w:highlight w:val="none"/>
            </w:rPr>
            <w:instrText xml:space="preserve"> HYPERLINK \l _Toc24960 </w:instrText>
          </w:r>
          <w:r>
            <w:rPr>
              <w:highlight w:val="none"/>
            </w:rPr>
            <w:fldChar w:fldCharType="separate"/>
          </w:r>
          <w:r>
            <w:rPr>
              <w:rFonts w:hint="eastAsia" w:ascii="楷体" w:hAnsi="楷体" w:eastAsia="楷体"/>
              <w:szCs w:val="32"/>
            </w:rPr>
            <w:t xml:space="preserve">（四） </w:t>
          </w:r>
          <w:r>
            <w:rPr>
              <w:rFonts w:hint="eastAsia" w:ascii="楷体" w:hAnsi="楷体" w:eastAsia="楷体"/>
              <w:szCs w:val="32"/>
              <w:highlight w:val="none"/>
              <w:lang w:eastAsia="zh-CN"/>
            </w:rPr>
            <w:t>申诉注意事项</w:t>
          </w:r>
          <w:r>
            <w:tab/>
          </w:r>
          <w:r>
            <w:fldChar w:fldCharType="begin"/>
          </w:r>
          <w:r>
            <w:instrText xml:space="preserve"> PAGEREF _Toc24960 \h </w:instrText>
          </w:r>
          <w:r>
            <w:fldChar w:fldCharType="separate"/>
          </w:r>
          <w:r>
            <w:t>20</w:t>
          </w:r>
          <w:r>
            <w:fldChar w:fldCharType="end"/>
          </w:r>
          <w:r>
            <w:rPr>
              <w:color w:val="auto"/>
              <w:highlight w:val="none"/>
            </w:rPr>
            <w:fldChar w:fldCharType="end"/>
          </w:r>
        </w:p>
        <w:p>
          <w:pPr>
            <w:pStyle w:val="6"/>
            <w:tabs>
              <w:tab w:val="right" w:leader="dot" w:pos="8306"/>
            </w:tabs>
          </w:pPr>
          <w:r>
            <w:rPr>
              <w:color w:val="auto"/>
              <w:highlight w:val="none"/>
            </w:rPr>
            <w:fldChar w:fldCharType="begin"/>
          </w:r>
          <w:r>
            <w:rPr>
              <w:highlight w:val="none"/>
            </w:rPr>
            <w:instrText xml:space="preserve"> HYPERLINK \l _Toc12745 </w:instrText>
          </w:r>
          <w:r>
            <w:rPr>
              <w:highlight w:val="none"/>
            </w:rPr>
            <w:fldChar w:fldCharType="separate"/>
          </w:r>
          <w:r>
            <w:rPr>
              <w:rFonts w:hint="eastAsia" w:ascii="黑体" w:hAnsi="黑体" w:eastAsia="黑体" w:cs="黑体"/>
              <w:bCs/>
              <w:strike w:val="0"/>
              <w:dstrike w:val="0"/>
              <w:szCs w:val="32"/>
            </w:rPr>
            <w:t xml:space="preserve">十六、 </w:t>
          </w:r>
          <w:r>
            <w:rPr>
              <w:rFonts w:hint="eastAsia" w:ascii="黑体" w:hAnsi="黑体" w:eastAsia="黑体"/>
              <w:bCs/>
              <w:szCs w:val="32"/>
              <w:highlight w:val="none"/>
            </w:rPr>
            <w:t>疫情防控要求</w:t>
          </w:r>
          <w:r>
            <w:tab/>
          </w:r>
          <w:r>
            <w:fldChar w:fldCharType="begin"/>
          </w:r>
          <w:r>
            <w:instrText xml:space="preserve"> PAGEREF _Toc12745 \h </w:instrText>
          </w:r>
          <w:r>
            <w:fldChar w:fldCharType="separate"/>
          </w:r>
          <w:r>
            <w:t>20</w:t>
          </w:r>
          <w:r>
            <w:fldChar w:fldCharType="end"/>
          </w:r>
          <w:r>
            <w:rPr>
              <w:color w:val="auto"/>
              <w:highlight w:val="none"/>
            </w:rPr>
            <w:fldChar w:fldCharType="end"/>
          </w:r>
        </w:p>
        <w:p>
          <w:pPr>
            <w:rPr>
              <w:color w:val="auto"/>
              <w:highlight w:val="none"/>
            </w:rPr>
          </w:pPr>
          <w:r>
            <w:rPr>
              <w:color w:val="auto"/>
              <w:highlight w:val="none"/>
            </w:rPr>
            <w:fldChar w:fldCharType="end"/>
          </w:r>
        </w:p>
      </w:sdtContent>
    </w:sdt>
    <w:p>
      <w:pPr>
        <w:ind w:firstLine="640" w:firstLineChars="200"/>
        <w:rPr>
          <w:rFonts w:hint="eastAsia" w:ascii="仿宋_GB2312" w:eastAsia="仿宋_GB2312"/>
          <w:color w:val="auto"/>
          <w:sz w:val="32"/>
          <w:szCs w:val="32"/>
          <w:highlight w:val="none"/>
          <w:u w:val="none"/>
        </w:rPr>
        <w:sectPr>
          <w:footerReference r:id="rId3" w:type="default"/>
          <w:pgSz w:w="11906" w:h="16838"/>
          <w:pgMar w:top="1440" w:right="1800" w:bottom="1440" w:left="1800" w:header="851" w:footer="992" w:gutter="0"/>
          <w:pgNumType w:start="1"/>
          <w:cols w:space="425" w:num="1"/>
          <w:docGrid w:type="lines" w:linePitch="312" w:charSpace="0"/>
        </w:sectPr>
      </w:pP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rPr>
        <w:t>为帮助报考者</w:t>
      </w:r>
      <w:r>
        <w:rPr>
          <w:rFonts w:hint="eastAsia" w:ascii="仿宋_GB2312" w:eastAsia="仿宋_GB2312"/>
          <w:color w:val="auto"/>
          <w:sz w:val="32"/>
          <w:szCs w:val="32"/>
          <w:highlight w:val="none"/>
          <w:u w:val="none"/>
          <w:lang w:eastAsia="zh-CN"/>
        </w:rPr>
        <w:t>详细</w:t>
      </w:r>
      <w:r>
        <w:rPr>
          <w:rFonts w:hint="eastAsia" w:ascii="仿宋_GB2312" w:eastAsia="仿宋_GB2312"/>
          <w:color w:val="auto"/>
          <w:sz w:val="32"/>
          <w:szCs w:val="32"/>
          <w:highlight w:val="none"/>
          <w:u w:val="none"/>
        </w:rPr>
        <w:t>了解报考政策</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相关事项</w:t>
      </w:r>
      <w:r>
        <w:rPr>
          <w:rFonts w:hint="eastAsia" w:ascii="仿宋_GB2312" w:eastAsia="仿宋_GB2312"/>
          <w:color w:val="auto"/>
          <w:sz w:val="32"/>
          <w:szCs w:val="32"/>
          <w:highlight w:val="none"/>
          <w:u w:val="none"/>
          <w:lang w:eastAsia="zh-CN"/>
        </w:rPr>
        <w:t>及</w:t>
      </w:r>
      <w:r>
        <w:rPr>
          <w:rFonts w:hint="eastAsia" w:ascii="仿宋_GB2312" w:eastAsia="仿宋_GB2312"/>
          <w:color w:val="auto"/>
          <w:sz w:val="32"/>
          <w:szCs w:val="32"/>
          <w:highlight w:val="none"/>
          <w:u w:val="none"/>
        </w:rPr>
        <w:t>提醒需要注意的有关事项，按照做好常态化疫情防控前提下</w:t>
      </w:r>
      <w:r>
        <w:rPr>
          <w:rFonts w:hint="eastAsia" w:ascii="仿宋_GB2312" w:eastAsia="仿宋_GB2312"/>
          <w:color w:val="auto"/>
          <w:sz w:val="32"/>
          <w:szCs w:val="32"/>
          <w:highlight w:val="none"/>
          <w:u w:val="none"/>
          <w:lang w:eastAsia="zh-CN"/>
        </w:rPr>
        <w:t>事业单位公开招聘工作的要求，</w:t>
      </w:r>
      <w:r>
        <w:rPr>
          <w:rFonts w:hint="eastAsia" w:ascii="仿宋_GB2312" w:eastAsia="仿宋_GB2312"/>
          <w:color w:val="auto"/>
          <w:sz w:val="32"/>
          <w:szCs w:val="32"/>
          <w:highlight w:val="none"/>
        </w:rPr>
        <w:t>根据事业单位</w:t>
      </w:r>
      <w:r>
        <w:rPr>
          <w:rFonts w:hint="eastAsia" w:ascii="仿宋_GB2312" w:eastAsia="仿宋_GB2312"/>
          <w:color w:val="auto"/>
          <w:sz w:val="32"/>
          <w:szCs w:val="32"/>
          <w:highlight w:val="none"/>
          <w:lang w:eastAsia="zh-CN"/>
        </w:rPr>
        <w:t>公开</w:t>
      </w:r>
      <w:r>
        <w:rPr>
          <w:rFonts w:hint="eastAsia" w:ascii="仿宋_GB2312" w:eastAsia="仿宋_GB2312"/>
          <w:color w:val="auto"/>
          <w:sz w:val="32"/>
          <w:szCs w:val="32"/>
          <w:highlight w:val="none"/>
        </w:rPr>
        <w:t>招聘</w:t>
      </w:r>
      <w:r>
        <w:rPr>
          <w:rFonts w:hint="eastAsia" w:ascii="仿宋_GB2312" w:eastAsia="仿宋_GB2312"/>
          <w:color w:val="auto"/>
          <w:sz w:val="32"/>
          <w:szCs w:val="32"/>
          <w:highlight w:val="none"/>
          <w:lang w:eastAsia="zh-CN"/>
        </w:rPr>
        <w:t>工作人员</w:t>
      </w:r>
      <w:r>
        <w:rPr>
          <w:rFonts w:hint="eastAsia" w:ascii="仿宋_GB2312" w:eastAsia="仿宋_GB2312"/>
          <w:color w:val="auto"/>
          <w:sz w:val="32"/>
          <w:szCs w:val="32"/>
          <w:highlight w:val="none"/>
        </w:rPr>
        <w:t>有关</w:t>
      </w:r>
      <w:r>
        <w:rPr>
          <w:rFonts w:hint="eastAsia" w:ascii="仿宋_GB2312" w:eastAsia="仿宋_GB2312"/>
          <w:color w:val="auto"/>
          <w:sz w:val="32"/>
          <w:szCs w:val="32"/>
          <w:highlight w:val="none"/>
          <w:u w:val="none"/>
          <w:lang w:eastAsia="zh-CN"/>
        </w:rPr>
        <w:t>规定，主管局和招聘单位</w:t>
      </w:r>
      <w:r>
        <w:rPr>
          <w:rFonts w:hint="eastAsia" w:ascii="仿宋_GB2312" w:eastAsia="仿宋_GB2312"/>
          <w:color w:val="auto"/>
          <w:sz w:val="32"/>
          <w:szCs w:val="32"/>
          <w:highlight w:val="none"/>
        </w:rPr>
        <w:t>联合编写了</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厦门市公安局所属事业单位厦门市公安文职人员服务中心补充编内工作人员</w:t>
      </w:r>
      <w:r>
        <w:rPr>
          <w:rFonts w:hint="eastAsia" w:ascii="仿宋_GB2312" w:eastAsia="仿宋_GB2312"/>
          <w:color w:val="auto"/>
          <w:sz w:val="32"/>
          <w:szCs w:val="32"/>
          <w:highlight w:val="none"/>
        </w:rPr>
        <w:t>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2022年8月</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仅适用于</w:t>
      </w:r>
      <w:r>
        <w:rPr>
          <w:rFonts w:hint="eastAsia" w:ascii="仿宋_GB2312" w:eastAsia="仿宋_GB2312"/>
          <w:color w:val="auto"/>
          <w:sz w:val="32"/>
          <w:szCs w:val="32"/>
          <w:highlight w:val="none"/>
          <w:u w:val="none"/>
          <w:lang w:eastAsia="zh-CN"/>
        </w:rPr>
        <w:t>厦门市公安局所属事业单位厦门市公安文职人员服务中心补充编内工作人员考试（</w:t>
      </w:r>
      <w:r>
        <w:rPr>
          <w:rFonts w:hint="eastAsia" w:ascii="仿宋_GB2312" w:eastAsia="仿宋_GB2312"/>
          <w:color w:val="auto"/>
          <w:sz w:val="32"/>
          <w:szCs w:val="32"/>
          <w:highlight w:val="none"/>
          <w:u w:val="none"/>
          <w:lang w:val="en-US" w:eastAsia="zh-CN"/>
        </w:rPr>
        <w:t>2022年8月</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lang w:eastAsia="zh-CN"/>
        </w:rPr>
        <w:t>由主管局和招聘单位共同解释</w:t>
      </w:r>
      <w:r>
        <w:rPr>
          <w:rFonts w:hint="eastAsia" w:ascii="仿宋_GB2312" w:eastAsia="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textAlignment w:val="auto"/>
        <w:outlineLvl w:val="0"/>
        <w:rPr>
          <w:rFonts w:hint="eastAsia" w:ascii="黑体" w:hAnsi="黑体" w:eastAsia="黑体"/>
          <w:b/>
          <w:bCs/>
          <w:color w:val="auto"/>
          <w:sz w:val="32"/>
          <w:szCs w:val="32"/>
          <w:highlight w:val="none"/>
        </w:rPr>
      </w:pPr>
      <w:bookmarkStart w:id="1" w:name="_Toc10158"/>
      <w:r>
        <w:rPr>
          <w:rFonts w:hint="eastAsia" w:ascii="黑体" w:hAnsi="黑体" w:eastAsia="黑体"/>
          <w:b/>
          <w:bCs/>
          <w:color w:val="auto"/>
          <w:sz w:val="32"/>
          <w:szCs w:val="32"/>
          <w:highlight w:val="none"/>
        </w:rPr>
        <w:t>基本条件</w:t>
      </w:r>
      <w:bookmarkEnd w:id="1"/>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（一）具有中华人民共和国国籍；</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（二）拥护中华人民共和国宪法,拥护中国共产党领导和社会主义制度； </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（三）具有良好的政治素质和道德品行，具有正常履行职责的身心条件；</w:t>
      </w:r>
    </w:p>
    <w:p>
      <w:pPr>
        <w:numPr>
          <w:ilvl w:val="0"/>
          <w:numId w:val="0"/>
        </w:num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（四）18周岁以上</w:t>
      </w:r>
      <w:r>
        <w:rPr>
          <w:rFonts w:hint="eastAsia" w:ascii="仿宋_GB2312" w:eastAsia="仿宋_GB2312"/>
          <w:color w:val="auto"/>
          <w:sz w:val="32"/>
          <w:szCs w:val="32"/>
          <w:highlight w:val="none"/>
          <w:lang w:val="en-US" w:eastAsia="zh-CN"/>
        </w:rPr>
        <w:t>、35</w:t>
      </w:r>
      <w:r>
        <w:rPr>
          <w:rFonts w:hint="eastAsia" w:ascii="仿宋_GB2312" w:eastAsia="仿宋_GB2312"/>
          <w:color w:val="auto"/>
          <w:sz w:val="32"/>
          <w:szCs w:val="32"/>
          <w:highlight w:val="none"/>
        </w:rPr>
        <w:t>周岁以下（在</w:t>
      </w:r>
      <w:r>
        <w:rPr>
          <w:rFonts w:hint="eastAsia" w:ascii="仿宋_GB2312" w:eastAsia="仿宋_GB2312"/>
          <w:color w:val="auto"/>
          <w:sz w:val="32"/>
          <w:szCs w:val="32"/>
          <w:highlight w:val="none"/>
          <w:lang w:val="en-US" w:eastAsia="zh-CN"/>
        </w:rPr>
        <w:t>1986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月至200</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月期间出生），对年龄条件另有要求的，以岗位要求为准</w:t>
      </w:r>
      <w:r>
        <w:rPr>
          <w:rFonts w:hint="eastAsia" w:ascii="仿宋_GB2312" w:eastAsia="仿宋_GB2312"/>
          <w:color w:val="auto"/>
          <w:sz w:val="32"/>
          <w:szCs w:val="32"/>
          <w:highlight w:val="none"/>
          <w:lang w:val="en-US" w:eastAsia="zh-CN"/>
        </w:rPr>
        <w:t>；</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具备招聘岗位设置的资格条件。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textAlignment w:val="auto"/>
        <w:outlineLvl w:val="0"/>
        <w:rPr>
          <w:rFonts w:hint="eastAsia" w:ascii="黑体" w:hAnsi="黑体" w:eastAsia="黑体"/>
          <w:b/>
          <w:bCs/>
          <w:color w:val="auto"/>
          <w:sz w:val="32"/>
          <w:szCs w:val="32"/>
          <w:highlight w:val="none"/>
        </w:rPr>
      </w:pPr>
      <w:bookmarkStart w:id="2" w:name="_Toc22374"/>
      <w:r>
        <w:rPr>
          <w:rFonts w:hint="eastAsia" w:ascii="黑体" w:hAnsi="黑体" w:eastAsia="黑体"/>
          <w:b/>
          <w:bCs/>
          <w:color w:val="auto"/>
          <w:sz w:val="32"/>
          <w:szCs w:val="32"/>
          <w:highlight w:val="none"/>
        </w:rPr>
        <w:t>不得报考或取消报考（聘用）资格的情形</w:t>
      </w:r>
      <w:bookmarkEnd w:id="2"/>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因犯罪受过刑事处罚的；</w:t>
      </w:r>
    </w:p>
    <w:p>
      <w:pPr>
        <w:numPr>
          <w:ilvl w:val="0"/>
          <w:numId w:val="2"/>
        </w:numPr>
        <w:ind w:left="-10" w:leftChars="0" w:firstLine="64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被开除公职</w:t>
      </w:r>
      <w:r>
        <w:rPr>
          <w:rFonts w:hint="eastAsia" w:ascii="仿宋_GB2312" w:eastAsia="仿宋_GB2312"/>
          <w:color w:val="auto"/>
          <w:sz w:val="32"/>
          <w:szCs w:val="32"/>
          <w:highlight w:val="none"/>
          <w:lang w:val="en-US" w:eastAsia="zh-CN"/>
        </w:rPr>
        <w:t>或</w:t>
      </w:r>
      <w:r>
        <w:rPr>
          <w:rFonts w:hint="eastAsia" w:ascii="仿宋_GB2312" w:eastAsia="仿宋_GB2312"/>
          <w:color w:val="auto"/>
          <w:sz w:val="32"/>
          <w:szCs w:val="32"/>
          <w:highlight w:val="none"/>
          <w:lang w:eastAsia="zh-CN"/>
        </w:rPr>
        <w:t>开除中国共产党党籍</w:t>
      </w:r>
      <w:r>
        <w:rPr>
          <w:rFonts w:hint="eastAsia" w:ascii="仿宋_GB2312" w:eastAsia="仿宋_GB2312"/>
          <w:color w:val="auto"/>
          <w:sz w:val="32"/>
          <w:szCs w:val="32"/>
          <w:highlight w:val="none"/>
        </w:rPr>
        <w:t>的；</w:t>
      </w:r>
    </w:p>
    <w:p>
      <w:pPr>
        <w:numPr>
          <w:ilvl w:val="0"/>
          <w:numId w:val="2"/>
        </w:numPr>
        <w:ind w:left="-10" w:leftChars="0" w:firstLine="640" w:firstLineChars="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被依法列为失信联合惩戒对象的；</w:t>
      </w:r>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在各级公务员或事业单位招考中被认定有舞弊等严重违反录(聘)用纪律行为的；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公务员或参照公务员法管理机关（单位）工作人员（以下简称“参公人员”）被辞退未满5年的；</w:t>
      </w:r>
    </w:p>
    <w:p>
      <w:pPr>
        <w:numPr>
          <w:ilvl w:val="0"/>
          <w:numId w:val="2"/>
        </w:numPr>
        <w:ind w:left="-10" w:leftChars="0" w:firstLine="640" w:firstLineChars="0"/>
        <w:rPr>
          <w:rFonts w:hint="eastAsia" w:ascii="仿宋_GB2312" w:eastAsia="仿宋_GB2312"/>
          <w:strike w:val="0"/>
          <w:dstrike w:val="0"/>
          <w:color w:val="auto"/>
          <w:sz w:val="32"/>
          <w:szCs w:val="32"/>
          <w:highlight w:val="none"/>
          <w:lang w:val="en-US" w:eastAsia="zh-CN"/>
        </w:rPr>
      </w:pPr>
      <w:r>
        <w:rPr>
          <w:rFonts w:hint="eastAsia" w:ascii="仿宋_GB2312" w:eastAsia="仿宋_GB2312"/>
          <w:strike w:val="0"/>
          <w:dstrike w:val="0"/>
          <w:color w:val="auto"/>
          <w:sz w:val="32"/>
          <w:szCs w:val="32"/>
          <w:highlight w:val="none"/>
          <w:lang w:val="en-US" w:eastAsia="zh-CN"/>
        </w:rPr>
        <w:t>公务员或参公人员录用后服务年限不满2年（含试用期）以及未达到与当地公务员主管部门或所在单位组织人事部门约定服务年限的；</w:t>
      </w:r>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现役军人</w:t>
      </w:r>
      <w:r>
        <w:rPr>
          <w:rFonts w:hint="eastAsia" w:ascii="仿宋_GB2312" w:eastAsia="仿宋_GB2312"/>
          <w:color w:val="auto"/>
          <w:sz w:val="32"/>
          <w:szCs w:val="32"/>
          <w:highlight w:val="none"/>
          <w:lang w:eastAsia="zh-CN"/>
        </w:rPr>
        <w:t>及</w:t>
      </w:r>
      <w:r>
        <w:rPr>
          <w:rFonts w:hint="eastAsia" w:ascii="仿宋_GB2312" w:eastAsia="仿宋_GB2312"/>
          <w:color w:val="auto"/>
          <w:sz w:val="32"/>
          <w:szCs w:val="32"/>
          <w:highlight w:val="none"/>
        </w:rPr>
        <w:t>普通高等院校全日制在读的非应届毕业生（即</w:t>
      </w:r>
      <w:r>
        <w:rPr>
          <w:rFonts w:hint="eastAsia" w:ascii="仿宋_GB2312" w:eastAsia="仿宋_GB2312"/>
          <w:color w:val="auto"/>
          <w:sz w:val="32"/>
          <w:szCs w:val="32"/>
          <w:highlight w:val="none"/>
          <w:shd w:val="clear" w:color="auto" w:fill="auto"/>
        </w:rPr>
        <w:t>202</w:t>
      </w:r>
      <w:r>
        <w:rPr>
          <w:rFonts w:hint="eastAsia" w:ascii="仿宋_GB2312" w:eastAsia="仿宋_GB2312"/>
          <w:color w:val="auto"/>
          <w:sz w:val="32"/>
          <w:szCs w:val="32"/>
          <w:highlight w:val="none"/>
          <w:shd w:val="clear" w:color="auto" w:fill="auto"/>
          <w:lang w:val="en-US" w:eastAsia="zh-CN"/>
        </w:rPr>
        <w:t>3</w:t>
      </w:r>
      <w:r>
        <w:rPr>
          <w:rFonts w:hint="eastAsia" w:ascii="仿宋_GB2312" w:eastAsia="仿宋_GB2312"/>
          <w:color w:val="auto"/>
          <w:sz w:val="32"/>
          <w:szCs w:val="32"/>
          <w:highlight w:val="none"/>
        </w:rPr>
        <w:t>年及以后才学业期满的全日制普通教育学生）</w:t>
      </w:r>
      <w:r>
        <w:rPr>
          <w:rFonts w:hint="eastAsia" w:ascii="仿宋_GB2312" w:eastAsia="仿宋_GB2312"/>
          <w:color w:val="auto"/>
          <w:sz w:val="32"/>
          <w:szCs w:val="32"/>
          <w:highlight w:val="none"/>
          <w:lang w:eastAsia="zh-CN"/>
        </w:rPr>
        <w:t>；</w:t>
      </w:r>
    </w:p>
    <w:p>
      <w:pPr>
        <w:numPr>
          <w:ilvl w:val="0"/>
          <w:numId w:val="2"/>
        </w:numPr>
        <w:ind w:left="-10" w:leftChars="0" w:firstLine="640" w:firstLineChars="0"/>
        <w:rPr>
          <w:rFonts w:hint="eastAsia" w:ascii="仿宋_GB2312" w:eastAsia="仿宋_GB2312"/>
          <w:strike w:val="0"/>
          <w:dstrike w:val="0"/>
          <w:color w:val="auto"/>
          <w:sz w:val="32"/>
          <w:szCs w:val="32"/>
          <w:highlight w:val="none"/>
        </w:rPr>
      </w:pPr>
      <w:r>
        <w:rPr>
          <w:rFonts w:hint="eastAsia" w:ascii="仿宋_GB2312" w:eastAsia="仿宋_GB2312"/>
          <w:strike w:val="0"/>
          <w:dstrike w:val="0"/>
          <w:color w:val="auto"/>
          <w:sz w:val="32"/>
          <w:szCs w:val="32"/>
          <w:highlight w:val="none"/>
        </w:rPr>
        <w:t>涉嫌违法犯罪正在接受司法调查尚未做出结论的，</w:t>
      </w:r>
      <w:r>
        <w:rPr>
          <w:rFonts w:hint="eastAsia" w:ascii="仿宋_GB2312" w:eastAsia="仿宋_GB2312"/>
          <w:strike w:val="0"/>
          <w:dstrike w:val="0"/>
          <w:color w:val="auto"/>
          <w:sz w:val="32"/>
          <w:szCs w:val="32"/>
          <w:highlight w:val="none"/>
          <w:lang w:eastAsia="zh-CN"/>
        </w:rPr>
        <w:t>或</w:t>
      </w:r>
      <w:r>
        <w:rPr>
          <w:rFonts w:hint="eastAsia" w:ascii="仿宋_GB2312" w:eastAsia="仿宋_GB2312"/>
          <w:strike w:val="0"/>
          <w:dstrike w:val="0"/>
          <w:color w:val="auto"/>
          <w:sz w:val="32"/>
          <w:szCs w:val="32"/>
          <w:highlight w:val="none"/>
        </w:rPr>
        <w:t>尚未解除党</w:t>
      </w:r>
      <w:r>
        <w:rPr>
          <w:rFonts w:hint="eastAsia" w:ascii="仿宋_GB2312" w:eastAsia="仿宋_GB2312"/>
          <w:strike w:val="0"/>
          <w:dstrike w:val="0"/>
          <w:color w:val="auto"/>
          <w:sz w:val="32"/>
          <w:szCs w:val="32"/>
          <w:highlight w:val="none"/>
          <w:lang w:eastAsia="zh-CN"/>
        </w:rPr>
        <w:t>（</w:t>
      </w:r>
      <w:r>
        <w:rPr>
          <w:rFonts w:hint="eastAsia" w:ascii="仿宋_GB2312" w:eastAsia="仿宋_GB2312"/>
          <w:strike w:val="0"/>
          <w:dstrike w:val="0"/>
          <w:color w:val="auto"/>
          <w:sz w:val="32"/>
          <w:szCs w:val="32"/>
          <w:highlight w:val="none"/>
        </w:rPr>
        <w:t>政</w:t>
      </w:r>
      <w:r>
        <w:rPr>
          <w:rFonts w:hint="eastAsia" w:ascii="仿宋_GB2312" w:eastAsia="仿宋_GB2312"/>
          <w:strike w:val="0"/>
          <w:dstrike w:val="0"/>
          <w:color w:val="auto"/>
          <w:sz w:val="32"/>
          <w:szCs w:val="32"/>
          <w:highlight w:val="none"/>
          <w:lang w:eastAsia="zh-CN"/>
        </w:rPr>
        <w:t>）</w:t>
      </w:r>
      <w:r>
        <w:rPr>
          <w:rFonts w:hint="eastAsia" w:ascii="仿宋_GB2312" w:eastAsia="仿宋_GB2312"/>
          <w:strike w:val="0"/>
          <w:dstrike w:val="0"/>
          <w:color w:val="auto"/>
          <w:sz w:val="32"/>
          <w:szCs w:val="32"/>
          <w:highlight w:val="none"/>
        </w:rPr>
        <w:t>纪处分</w:t>
      </w:r>
      <w:r>
        <w:rPr>
          <w:rFonts w:hint="eastAsia" w:ascii="仿宋_GB2312" w:eastAsia="仿宋_GB2312"/>
          <w:strike w:val="0"/>
          <w:dstrike w:val="0"/>
          <w:color w:val="auto"/>
          <w:sz w:val="32"/>
          <w:szCs w:val="32"/>
          <w:highlight w:val="none"/>
          <w:lang w:eastAsia="zh-CN"/>
        </w:rPr>
        <w:t>的，</w:t>
      </w:r>
      <w:r>
        <w:rPr>
          <w:rFonts w:hint="eastAsia" w:ascii="仿宋_GB2312" w:eastAsia="仿宋_GB2312"/>
          <w:strike w:val="0"/>
          <w:dstrike w:val="0"/>
          <w:color w:val="auto"/>
          <w:sz w:val="32"/>
          <w:szCs w:val="32"/>
          <w:highlight w:val="none"/>
        </w:rPr>
        <w:t>或正在接受纪律审查的;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聘用后即构成应回避关系的；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法律法规规章规定不得聘为事业单位人员的</w:t>
      </w:r>
      <w:r>
        <w:rPr>
          <w:rFonts w:hint="eastAsia" w:ascii="仿宋_GB2312" w:eastAsia="仿宋_GB2312"/>
          <w:color w:val="auto"/>
          <w:sz w:val="32"/>
          <w:szCs w:val="32"/>
          <w:highlight w:val="none"/>
          <w:lang w:eastAsia="zh-CN"/>
        </w:rPr>
        <w:t>其他情形</w:t>
      </w:r>
      <w:r>
        <w:rPr>
          <w:rFonts w:hint="eastAsia" w:ascii="仿宋_GB2312" w:eastAsia="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textAlignment w:val="auto"/>
        <w:outlineLvl w:val="0"/>
        <w:rPr>
          <w:rFonts w:hint="eastAsia" w:ascii="黑体" w:hAnsi="黑体" w:eastAsia="黑体"/>
          <w:b/>
          <w:bCs/>
          <w:color w:val="auto"/>
          <w:sz w:val="32"/>
          <w:szCs w:val="32"/>
          <w:highlight w:val="none"/>
        </w:rPr>
      </w:pPr>
      <w:bookmarkStart w:id="3" w:name="_Toc20596"/>
      <w:r>
        <w:rPr>
          <w:rFonts w:hint="eastAsia" w:ascii="黑体" w:hAnsi="黑体" w:eastAsia="黑体"/>
          <w:b/>
          <w:bCs/>
          <w:color w:val="auto"/>
          <w:sz w:val="32"/>
          <w:szCs w:val="32"/>
          <w:highlight w:val="none"/>
          <w:lang w:eastAsia="zh-CN"/>
        </w:rPr>
        <w:t>选报岗位</w:t>
      </w:r>
      <w:bookmarkEnd w:id="3"/>
    </w:p>
    <w:p>
      <w:pPr>
        <w:ind w:firstLine="643" w:firstLineChars="200"/>
        <w:outlineLvl w:val="1"/>
        <w:rPr>
          <w:rFonts w:ascii="楷体" w:hAnsi="楷体" w:eastAsia="楷体"/>
          <w:b/>
          <w:color w:val="auto"/>
          <w:sz w:val="32"/>
          <w:szCs w:val="32"/>
          <w:highlight w:val="none"/>
        </w:rPr>
      </w:pPr>
      <w:bookmarkStart w:id="4" w:name="_Toc27418"/>
      <w:r>
        <w:rPr>
          <w:rFonts w:hint="eastAsia" w:ascii="楷体" w:hAnsi="楷体" w:eastAsia="楷体"/>
          <w:b/>
          <w:color w:val="auto"/>
          <w:sz w:val="32"/>
          <w:szCs w:val="32"/>
          <w:highlight w:val="none"/>
        </w:rPr>
        <w:t>（一）</w:t>
      </w:r>
      <w:r>
        <w:rPr>
          <w:rFonts w:hint="eastAsia" w:ascii="楷体" w:hAnsi="楷体" w:eastAsia="楷体"/>
          <w:b/>
          <w:color w:val="auto"/>
          <w:sz w:val="32"/>
          <w:szCs w:val="32"/>
          <w:highlight w:val="none"/>
          <w:lang w:eastAsia="zh-CN"/>
        </w:rPr>
        <w:t>报考</w:t>
      </w:r>
      <w:r>
        <w:rPr>
          <w:rFonts w:hint="eastAsia" w:ascii="楷体" w:hAnsi="楷体" w:eastAsia="楷体"/>
          <w:b/>
          <w:color w:val="auto"/>
          <w:sz w:val="32"/>
          <w:szCs w:val="32"/>
          <w:highlight w:val="none"/>
        </w:rPr>
        <w:t>条件确认</w:t>
      </w:r>
      <w:bookmarkEnd w:id="4"/>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1.报考者须在报名时，全面、逐项对照招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岗位</w:t>
      </w:r>
      <w:r>
        <w:rPr>
          <w:rFonts w:hint="eastAsia" w:ascii="仿宋_GB2312" w:eastAsia="仿宋_GB2312"/>
          <w:color w:val="auto"/>
          <w:sz w:val="32"/>
          <w:szCs w:val="32"/>
          <w:highlight w:val="none"/>
          <w:lang w:eastAsia="zh-CN"/>
        </w:rPr>
        <w:t>和招聘简章等</w:t>
      </w:r>
      <w:r>
        <w:rPr>
          <w:rFonts w:hint="eastAsia" w:ascii="仿宋_GB2312" w:eastAsia="仿宋_GB2312"/>
          <w:color w:val="auto"/>
          <w:sz w:val="32"/>
          <w:szCs w:val="32"/>
          <w:highlight w:val="none"/>
        </w:rPr>
        <w:t>要求，确认符合</w:t>
      </w:r>
      <w:r>
        <w:rPr>
          <w:rFonts w:hint="eastAsia" w:ascii="仿宋_GB2312" w:eastAsia="仿宋_GB2312"/>
          <w:color w:val="auto"/>
          <w:sz w:val="32"/>
          <w:szCs w:val="32"/>
          <w:highlight w:val="none"/>
          <w:lang w:eastAsia="zh-CN"/>
        </w:rPr>
        <w:t>报考资格</w:t>
      </w:r>
      <w:r>
        <w:rPr>
          <w:rFonts w:hint="eastAsia" w:ascii="仿宋_GB2312" w:eastAsia="仿宋_GB2312"/>
          <w:color w:val="auto"/>
          <w:sz w:val="32"/>
          <w:szCs w:val="32"/>
          <w:highlight w:val="none"/>
        </w:rPr>
        <w:t xml:space="preserve">条件。 </w:t>
      </w:r>
    </w:p>
    <w:p>
      <w:pPr>
        <w:ind w:firstLine="640" w:firstLineChars="200"/>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eastAsia="仿宋_GB2312"/>
          <w:strike w:val="0"/>
          <w:dstrike w:val="0"/>
          <w:color w:val="auto"/>
          <w:sz w:val="32"/>
          <w:szCs w:val="32"/>
          <w:highlight w:val="none"/>
          <w:lang w:val="en-US" w:eastAsia="zh-CN"/>
        </w:rPr>
        <w:t>2</w:t>
      </w:r>
      <w:r>
        <w:rPr>
          <w:rFonts w:hint="eastAsia" w:ascii="仿宋_GB2312" w:eastAsia="仿宋_GB2312"/>
          <w:strike w:val="0"/>
          <w:color w:val="auto"/>
          <w:sz w:val="32"/>
          <w:szCs w:val="32"/>
          <w:highlight w:val="none"/>
        </w:rPr>
        <w:t>.</w:t>
      </w:r>
      <w:r>
        <w:rPr>
          <w:rFonts w:hint="eastAsia" w:ascii="仿宋_GB2312" w:eastAsia="仿宋_GB2312"/>
          <w:color w:val="auto"/>
          <w:sz w:val="32"/>
          <w:szCs w:val="32"/>
          <w:highlight w:val="none"/>
          <w:lang w:eastAsia="zh-CN"/>
        </w:rPr>
        <w:t>各岗位</w:t>
      </w:r>
      <w:r>
        <w:rPr>
          <w:rFonts w:hint="eastAsia" w:ascii="仿宋_GB2312" w:eastAsia="仿宋_GB2312"/>
          <w:color w:val="auto"/>
          <w:sz w:val="32"/>
          <w:szCs w:val="32"/>
          <w:highlight w:val="none"/>
        </w:rPr>
        <w:t>报名人数统计每天24:00</w:t>
      </w:r>
      <w:r>
        <w:rPr>
          <w:rFonts w:hint="eastAsia" w:ascii="仿宋_GB2312" w:eastAsia="仿宋_GB2312"/>
          <w:color w:val="auto"/>
          <w:sz w:val="32"/>
          <w:szCs w:val="32"/>
          <w:highlight w:val="none"/>
          <w:lang w:val="en-US" w:eastAsia="zh-CN"/>
        </w:rPr>
        <w:t>更新一次，8月8日24:00起不再更新，各岗位最终报名审核通过人数以报名资格审核后正式公告为准。</w:t>
      </w:r>
    </w:p>
    <w:p>
      <w:pPr>
        <w:ind w:firstLine="643" w:firstLineChars="200"/>
        <w:outlineLvl w:val="1"/>
        <w:rPr>
          <w:rFonts w:hint="eastAsia" w:ascii="楷体" w:hAnsi="楷体" w:eastAsia="楷体"/>
          <w:b/>
          <w:color w:val="auto"/>
          <w:sz w:val="32"/>
          <w:szCs w:val="32"/>
          <w:highlight w:val="none"/>
          <w:lang w:eastAsia="zh-CN"/>
        </w:rPr>
      </w:pPr>
      <w:bookmarkStart w:id="5" w:name="_Toc28260"/>
      <w:r>
        <w:rPr>
          <w:rFonts w:hint="eastAsia" w:ascii="楷体" w:hAnsi="楷体" w:eastAsia="楷体"/>
          <w:b/>
          <w:color w:val="auto"/>
          <w:sz w:val="32"/>
          <w:szCs w:val="32"/>
          <w:highlight w:val="none"/>
        </w:rPr>
        <w:t>（二）</w:t>
      </w:r>
      <w:r>
        <w:rPr>
          <w:rFonts w:hint="eastAsia" w:ascii="楷体" w:hAnsi="楷体" w:eastAsia="楷体"/>
          <w:b/>
          <w:color w:val="auto"/>
          <w:sz w:val="32"/>
          <w:szCs w:val="32"/>
          <w:highlight w:val="none"/>
          <w:lang w:eastAsia="zh-CN"/>
        </w:rPr>
        <w:t>照片要求</w:t>
      </w:r>
      <w:bookmarkEnd w:id="5"/>
    </w:p>
    <w:p>
      <w:pPr>
        <w:shd w:val="clear" w:color="auto" w:fill="FFFFFF"/>
        <w:adjustRightInd w:val="0"/>
        <w:snapToGrid w:val="0"/>
        <w:spacing w:line="64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请提交</w:t>
      </w:r>
      <w:r>
        <w:rPr>
          <w:rFonts w:hint="eastAsia" w:ascii="仿宋_GB2312" w:eastAsia="仿宋_GB2312"/>
          <w:color w:val="auto"/>
          <w:sz w:val="32"/>
          <w:szCs w:val="32"/>
          <w:highlight w:val="none"/>
        </w:rPr>
        <w:t>近期正面免冠二寸彩色数码证件照（jpg格式，规格200K以下）</w:t>
      </w:r>
      <w:r>
        <w:rPr>
          <w:rFonts w:hint="eastAsia" w:ascii="仿宋_GB2312" w:eastAsia="仿宋_GB2312"/>
          <w:color w:val="auto"/>
          <w:sz w:val="32"/>
          <w:szCs w:val="32"/>
          <w:highlight w:val="none"/>
          <w:lang w:eastAsia="zh-CN"/>
        </w:rPr>
        <w:t>。</w:t>
      </w:r>
    </w:p>
    <w:p>
      <w:pPr>
        <w:shd w:val="clear" w:color="auto" w:fill="FFFFFF"/>
        <w:adjustRightInd w:val="0"/>
        <w:snapToGrid w:val="0"/>
        <w:spacing w:line="64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以下为常见不合格照片：</w:t>
      </w:r>
      <w:r>
        <w:rPr>
          <w:rFonts w:hint="eastAsia" w:ascii="仿宋_GB2312" w:eastAsia="仿宋_GB2312"/>
          <w:color w:val="auto"/>
          <w:sz w:val="32"/>
          <w:szCs w:val="32"/>
          <w:highlight w:val="none"/>
        </w:rPr>
        <w:t>①着制式服装照（公安、工商、武警等）；②着帽子</w:t>
      </w:r>
      <w:r>
        <w:rPr>
          <w:rFonts w:hint="eastAsia" w:ascii="仿宋_GB2312" w:eastAsia="仿宋_GB2312"/>
          <w:color w:val="auto"/>
          <w:sz w:val="32"/>
          <w:szCs w:val="32"/>
          <w:highlight w:val="none"/>
          <w:lang w:eastAsia="zh-CN"/>
        </w:rPr>
        <w:t>或太醒目、夸张首饰等；③模糊不清晰的；④眼镜反光的；⑤明显不是个人照片</w:t>
      </w:r>
      <w:r>
        <w:rPr>
          <w:rFonts w:hint="eastAsia" w:ascii="仿宋_GB2312" w:eastAsia="仿宋_GB2312"/>
          <w:color w:val="auto"/>
          <w:sz w:val="32"/>
          <w:szCs w:val="32"/>
          <w:highlight w:val="none"/>
        </w:rPr>
        <w:t>的（如风景照、名人照等）；⑥随意自拍的半身照，全身照等无法看清楚脸的； ⑦头发刘海遮挡面大的；⑧照片比例变形的；⑨</w:t>
      </w:r>
      <w:r>
        <w:rPr>
          <w:rFonts w:hint="eastAsia" w:ascii="仿宋_GB2312" w:eastAsia="仿宋_GB2312"/>
          <w:color w:val="auto"/>
          <w:sz w:val="32"/>
          <w:szCs w:val="32"/>
          <w:highlight w:val="none"/>
          <w:lang w:eastAsia="zh-CN"/>
        </w:rPr>
        <w:t>手持证件的照片；</w:t>
      </w:r>
      <w:r>
        <w:rPr>
          <w:rFonts w:hint="eastAsia" w:ascii="仿宋_GB2312" w:eastAsia="仿宋_GB2312"/>
          <w:color w:val="auto"/>
          <w:sz w:val="32"/>
          <w:szCs w:val="32"/>
          <w:highlight w:val="none"/>
        </w:rPr>
        <w:t>⑩</w:t>
      </w:r>
      <w:r>
        <w:rPr>
          <w:rFonts w:hint="eastAsia" w:ascii="仿宋_GB2312" w:eastAsia="仿宋_GB2312"/>
          <w:color w:val="auto"/>
          <w:sz w:val="32"/>
          <w:szCs w:val="32"/>
          <w:highlight w:val="none"/>
          <w:lang w:val="en-US" w:eastAsia="zh-CN"/>
        </w:rPr>
        <w:t>其他</w:t>
      </w:r>
      <w:r>
        <w:rPr>
          <w:rFonts w:hint="eastAsia" w:ascii="仿宋_GB2312" w:eastAsia="仿宋_GB2312"/>
          <w:color w:val="auto"/>
          <w:sz w:val="32"/>
          <w:szCs w:val="32"/>
          <w:highlight w:val="none"/>
        </w:rPr>
        <w:t>难以清晰辨认的</w:t>
      </w:r>
      <w:r>
        <w:rPr>
          <w:rFonts w:hint="eastAsia" w:ascii="仿宋_GB2312" w:eastAsia="仿宋_GB2312"/>
          <w:color w:val="auto"/>
          <w:sz w:val="32"/>
          <w:szCs w:val="32"/>
          <w:highlight w:val="none"/>
          <w:lang w:eastAsia="zh-CN"/>
        </w:rPr>
        <w:t>。</w:t>
      </w:r>
    </w:p>
    <w:p>
      <w:pPr>
        <w:numPr>
          <w:ilvl w:val="0"/>
          <w:numId w:val="3"/>
        </w:numPr>
        <w:ind w:firstLine="643" w:firstLineChars="200"/>
        <w:outlineLvl w:val="1"/>
        <w:rPr>
          <w:rFonts w:hint="eastAsia" w:ascii="楷体" w:hAnsi="楷体" w:eastAsia="楷体"/>
          <w:b/>
          <w:color w:val="auto"/>
          <w:sz w:val="32"/>
          <w:szCs w:val="32"/>
          <w:highlight w:val="none"/>
          <w:lang w:eastAsia="zh-CN"/>
        </w:rPr>
      </w:pPr>
      <w:bookmarkStart w:id="6" w:name="_Toc31938"/>
      <w:r>
        <w:rPr>
          <w:rFonts w:hint="eastAsia" w:ascii="楷体" w:hAnsi="楷体" w:eastAsia="楷体"/>
          <w:b/>
          <w:color w:val="auto"/>
          <w:sz w:val="32"/>
          <w:szCs w:val="32"/>
          <w:highlight w:val="none"/>
          <w:lang w:eastAsia="zh-CN"/>
        </w:rPr>
        <w:t>个人简历</w:t>
      </w:r>
      <w:bookmarkEnd w:id="6"/>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eastAsia="仿宋_GB2312"/>
          <w:color w:val="auto"/>
          <w:sz w:val="32"/>
          <w:szCs w:val="32"/>
          <w:highlight w:val="none"/>
          <w:lang w:val="en-US" w:eastAsia="zh-CN"/>
        </w:rPr>
        <w:t xml:space="preserve">    </w:t>
      </w:r>
      <w:bookmarkStart w:id="7" w:name="_Toc11175"/>
      <w:bookmarkStart w:id="8" w:name="_Toc28349"/>
      <w:bookmarkStart w:id="9" w:name="_Toc29293"/>
      <w:bookmarkStart w:id="10" w:name="_Toc5535"/>
      <w:bookmarkStart w:id="11" w:name="_Toc4830"/>
      <w:r>
        <w:rPr>
          <w:rFonts w:hint="eastAsia" w:ascii="仿宋_GB2312" w:hAnsi="仿宋_GB2312" w:eastAsia="仿宋_GB2312" w:cs="仿宋_GB2312"/>
          <w:color w:val="auto"/>
          <w:sz w:val="32"/>
          <w:szCs w:val="32"/>
          <w:highlight w:val="none"/>
          <w:lang w:val="en-US" w:eastAsia="zh-CN"/>
        </w:rPr>
        <w:t>曾在报名系统中注册登记的考生，本次报考前务必首先根据实际情况重新修改完善个人相关信息（截至报名截止月或报名截止日），</w:t>
      </w:r>
      <w:r>
        <w:rPr>
          <w:rFonts w:hint="eastAsia" w:ascii="仿宋_GB2312" w:hAnsi="仿宋_GB2312" w:eastAsia="仿宋_GB2312" w:cs="仿宋_GB2312"/>
          <w:color w:val="auto"/>
          <w:sz w:val="32"/>
          <w:szCs w:val="32"/>
          <w:highlight w:val="none"/>
        </w:rPr>
        <w:t>如实反映各阶段的就学、就业、待业等状态，期间不能中断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原则上应</w:t>
      </w:r>
      <w:r>
        <w:rPr>
          <w:rFonts w:hint="eastAsia" w:ascii="仿宋_GB2312" w:hAnsi="仿宋_GB2312" w:eastAsia="仿宋_GB2312" w:cs="仿宋_GB2312"/>
          <w:color w:val="auto"/>
          <w:sz w:val="32"/>
          <w:szCs w:val="32"/>
          <w:highlight w:val="none"/>
        </w:rPr>
        <w:t>从高中起填写。</w:t>
      </w:r>
      <w:bookmarkEnd w:id="7"/>
      <w:bookmarkEnd w:id="8"/>
      <w:r>
        <w:rPr>
          <w:rFonts w:hint="eastAsia" w:ascii="仿宋_GB2312" w:hAnsi="仿宋_GB2312" w:eastAsia="仿宋_GB2312" w:cs="仿宋_GB2312"/>
          <w:color w:val="auto"/>
          <w:sz w:val="32"/>
          <w:szCs w:val="32"/>
          <w:highlight w:val="none"/>
          <w:lang w:eastAsia="zh-CN"/>
        </w:rPr>
        <w:t>报名提交审核后修改填写的个人信息，系统无法自动更新呈现。为避免所报考岗位审核人员按原信息审核判定不符合，</w:t>
      </w:r>
      <w:r>
        <w:rPr>
          <w:rFonts w:hint="eastAsia" w:ascii="仿宋_GB2312" w:hAnsi="仿宋_GB2312" w:eastAsia="仿宋_GB2312" w:cs="仿宋_GB2312"/>
          <w:b/>
          <w:bCs/>
          <w:color w:val="auto"/>
          <w:sz w:val="32"/>
          <w:szCs w:val="32"/>
          <w:highlight w:val="none"/>
          <w:lang w:eastAsia="zh-CN"/>
        </w:rPr>
        <w:t>请务必在报名信息提交前完善并确认个人信息无误。</w:t>
      </w:r>
      <w:bookmarkEnd w:id="9"/>
      <w:bookmarkEnd w:id="10"/>
      <w:bookmarkEnd w:id="11"/>
    </w:p>
    <w:p>
      <w:pPr>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在机关事业单位</w:t>
      </w:r>
      <w:r>
        <w:rPr>
          <w:rFonts w:hint="eastAsia" w:ascii="仿宋_GB2312" w:hAnsi="仿宋_GB2312" w:eastAsia="仿宋_GB2312" w:cs="仿宋_GB2312"/>
          <w:color w:val="auto"/>
          <w:kern w:val="0"/>
          <w:sz w:val="32"/>
          <w:szCs w:val="32"/>
          <w:highlight w:val="none"/>
          <w:lang w:eastAsia="zh-CN"/>
        </w:rPr>
        <w:t>工作</w:t>
      </w:r>
      <w:r>
        <w:rPr>
          <w:rFonts w:hint="eastAsia" w:ascii="仿宋_GB2312" w:hAnsi="仿宋_GB2312" w:eastAsia="仿宋_GB2312" w:cs="仿宋_GB2312"/>
          <w:color w:val="auto"/>
          <w:kern w:val="0"/>
          <w:sz w:val="32"/>
          <w:szCs w:val="32"/>
          <w:highlight w:val="none"/>
        </w:rPr>
        <w:t>的，须注明单位性质（机关、参公单位、非参公事业单位）和本人身份（公务员、参公事业编制人员、非参公事业编制人员、编外人员）</w:t>
      </w:r>
      <w:r>
        <w:rPr>
          <w:rFonts w:hint="eastAsia" w:ascii="仿宋_GB2312" w:hAnsi="仿宋_GB2312" w:eastAsia="仿宋_GB2312" w:cs="仿宋_GB2312"/>
          <w:color w:val="auto"/>
          <w:kern w:val="0"/>
          <w:sz w:val="32"/>
          <w:szCs w:val="32"/>
          <w:highlight w:val="none"/>
          <w:lang w:eastAsia="zh-CN"/>
        </w:rPr>
        <w:t>。</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部队、武警相关单位工作人员</w:t>
      </w:r>
      <w:r>
        <w:rPr>
          <w:rFonts w:hint="eastAsia" w:ascii="仿宋_GB2312" w:hAnsi="仿宋_GB2312" w:eastAsia="仿宋_GB2312" w:cs="仿宋_GB2312"/>
          <w:color w:val="auto"/>
          <w:sz w:val="32"/>
          <w:szCs w:val="32"/>
          <w:highlight w:val="none"/>
          <w:lang w:eastAsia="zh-CN"/>
        </w:rPr>
        <w:t>须注明“现役人员”还是“非现役文职人员”，或者“合同制</w:t>
      </w:r>
      <w:r>
        <w:rPr>
          <w:rFonts w:hint="eastAsia" w:ascii="仿宋_GB2312" w:hAnsi="仿宋_GB2312" w:eastAsia="仿宋_GB2312" w:cs="仿宋_GB2312"/>
          <w:color w:val="auto"/>
          <w:sz w:val="32"/>
          <w:szCs w:val="32"/>
          <w:highlight w:val="none"/>
        </w:rPr>
        <w:t>职员</w:t>
      </w:r>
      <w:r>
        <w:rPr>
          <w:rFonts w:hint="eastAsia" w:ascii="仿宋_GB2312" w:hAnsi="仿宋_GB2312" w:eastAsia="仿宋_GB2312" w:cs="仿宋_GB2312"/>
          <w:color w:val="auto"/>
          <w:sz w:val="32"/>
          <w:szCs w:val="32"/>
          <w:highlight w:val="none"/>
          <w:lang w:eastAsia="zh-CN"/>
        </w:rPr>
        <w:t>”等。</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在读人员须注明教育类别是“全日制普教”还是“非全日制普教”。</w:t>
      </w:r>
    </w:p>
    <w:p>
      <w:pPr>
        <w:ind w:firstLine="643" w:firstLineChars="200"/>
        <w:outlineLvl w:val="1"/>
        <w:rPr>
          <w:rFonts w:ascii="楷体" w:hAnsi="楷体" w:eastAsia="楷体"/>
          <w:b/>
          <w:color w:val="auto"/>
          <w:sz w:val="32"/>
          <w:szCs w:val="32"/>
          <w:highlight w:val="none"/>
        </w:rPr>
      </w:pPr>
      <w:bookmarkStart w:id="12" w:name="_Toc4899"/>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val="en-US" w:eastAsia="zh-CN"/>
        </w:rPr>
        <w:t>四</w:t>
      </w:r>
      <w:r>
        <w:rPr>
          <w:rFonts w:hint="eastAsia" w:ascii="楷体" w:hAnsi="楷体" w:eastAsia="楷体"/>
          <w:b/>
          <w:color w:val="auto"/>
          <w:sz w:val="32"/>
          <w:szCs w:val="32"/>
          <w:highlight w:val="none"/>
        </w:rPr>
        <w:t>）回避情形</w:t>
      </w:r>
      <w:bookmarkEnd w:id="12"/>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事业单位工作人员凡有下列亲属关系的，不得在同一事业单位聘用至具有直接上下级领导关系的管理岗位，不得在其中一方担任领导人员的事业单位聘用至从事组织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、纪检监察、审计、财务工作的岗位，也不得聘用至双方直接隶属于同一领导人员的从事组织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、纪检监察、审计、财务工作的内设机构正职岗位：</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夫妻关系</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直系血亲关系，包括祖父母、外祖父母、父母、子女、孙子女、外孙子女</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三代以内旁系血亲关系，包括叔伯姑舅姨、兄弟姐妹、堂兄弟姐妹、表兄弟姐妹、侄子女、甥子女</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近姻亲关系，包括配偶的父母、配偶的兄弟姐妹及其配偶、子女的配偶及子女配偶的父母、三代以内旁系血亲的配偶</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其他亲属关系，包括养父母子女、形成抚养关系的继父母子女及由此形成的直系血亲、三代以内旁系血亲和近姻亲关系。</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所称直接上下级领导关系包括：</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领导班子正职与副职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同一内设机构正职与副职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上级正职、副职与下级正职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单位无内设机构的，其正职、副职与其他管理人员以及从事审计、财务工作的专业技术人员</w:t>
      </w:r>
      <w:r>
        <w:rPr>
          <w:rFonts w:ascii="仿宋_GB2312" w:eastAsia="仿宋_GB2312"/>
          <w:color w:val="auto"/>
          <w:sz w:val="32"/>
          <w:szCs w:val="32"/>
          <w:highlight w:val="none"/>
          <w:u w:val="none"/>
        </w:rPr>
        <w:t>;</w:t>
      </w:r>
    </w:p>
    <w:p>
      <w:pPr>
        <w:ind w:firstLine="640" w:firstLineChars="200"/>
        <w:rPr>
          <w:rFonts w:hint="eastAsia"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内设机构无下一级单位的，其正职、副职与其他管理人员以及从事审计、财务工作的专业技术人员。</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从事招聘工作的人员</w:t>
      </w:r>
      <w:r>
        <w:rPr>
          <w:rFonts w:hint="eastAsia" w:ascii="仿宋_GB2312" w:eastAsia="仿宋_GB2312"/>
          <w:color w:val="auto"/>
          <w:sz w:val="32"/>
          <w:szCs w:val="32"/>
          <w:highlight w:val="none"/>
          <w:u w:val="none"/>
          <w:lang w:eastAsia="zh-CN"/>
        </w:rPr>
        <w:t>存在应当回避情形</w:t>
      </w:r>
      <w:r>
        <w:rPr>
          <w:rFonts w:hint="eastAsia" w:ascii="仿宋_GB2312" w:eastAsia="仿宋_GB2312"/>
          <w:color w:val="auto"/>
          <w:sz w:val="32"/>
          <w:szCs w:val="32"/>
          <w:highlight w:val="none"/>
          <w:u w:val="none"/>
        </w:rPr>
        <w:t>的，须实行履职回避。</w:t>
      </w:r>
    </w:p>
    <w:p>
      <w:pPr>
        <w:numPr>
          <w:ilvl w:val="0"/>
          <w:numId w:val="4"/>
        </w:numPr>
        <w:ind w:firstLine="643" w:firstLineChars="200"/>
        <w:outlineLvl w:val="0"/>
        <w:rPr>
          <w:rFonts w:hint="eastAsia" w:ascii="黑体" w:hAnsi="黑体" w:eastAsia="黑体"/>
          <w:b/>
          <w:bCs/>
          <w:color w:val="auto"/>
          <w:sz w:val="32"/>
          <w:szCs w:val="32"/>
          <w:highlight w:val="none"/>
          <w:lang w:eastAsia="zh-CN"/>
        </w:rPr>
      </w:pPr>
      <w:bookmarkStart w:id="13" w:name="_Toc11523"/>
      <w:r>
        <w:rPr>
          <w:rFonts w:hint="eastAsia" w:ascii="黑体" w:hAnsi="黑体" w:eastAsia="黑体"/>
          <w:b/>
          <w:bCs/>
          <w:color w:val="auto"/>
          <w:sz w:val="32"/>
          <w:szCs w:val="32"/>
          <w:highlight w:val="none"/>
        </w:rPr>
        <w:t>年龄</w:t>
      </w:r>
      <w:r>
        <w:rPr>
          <w:rFonts w:hint="eastAsia" w:ascii="黑体" w:hAnsi="黑体" w:eastAsia="黑体"/>
          <w:b/>
          <w:bCs/>
          <w:color w:val="auto"/>
          <w:sz w:val="32"/>
          <w:szCs w:val="32"/>
          <w:highlight w:val="none"/>
          <w:lang w:eastAsia="zh-CN"/>
        </w:rPr>
        <w:t>、资格（历）等的</w:t>
      </w:r>
      <w:r>
        <w:rPr>
          <w:rFonts w:hint="eastAsia" w:ascii="黑体" w:hAnsi="黑体" w:eastAsia="黑体"/>
          <w:b/>
          <w:bCs/>
          <w:color w:val="auto"/>
          <w:sz w:val="32"/>
          <w:szCs w:val="32"/>
          <w:highlight w:val="none"/>
        </w:rPr>
        <w:t>计算</w:t>
      </w:r>
      <w:r>
        <w:rPr>
          <w:rFonts w:hint="eastAsia" w:ascii="黑体" w:hAnsi="黑体" w:eastAsia="黑体"/>
          <w:b/>
          <w:bCs/>
          <w:color w:val="auto"/>
          <w:sz w:val="32"/>
          <w:szCs w:val="32"/>
          <w:highlight w:val="none"/>
          <w:lang w:eastAsia="zh-CN"/>
        </w:rPr>
        <w:t>办法</w:t>
      </w:r>
      <w:bookmarkEnd w:id="13"/>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如无特别说明，相关年限的计算、证书取得时间等，均指</w:t>
      </w:r>
      <w:r>
        <w:rPr>
          <w:rFonts w:hint="eastAsia" w:ascii="仿宋_GB2312" w:eastAsia="仿宋_GB2312"/>
          <w:color w:val="auto"/>
          <w:sz w:val="32"/>
          <w:szCs w:val="32"/>
          <w:highlight w:val="none"/>
          <w:u w:val="none"/>
        </w:rPr>
        <w:t>计算截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报名截止当月，即2022年8月</w:t>
      </w:r>
      <w:r>
        <w:rPr>
          <w:rFonts w:hint="eastAsia" w:ascii="仿宋_GB2312" w:eastAsia="仿宋_GB2312"/>
          <w:color w:val="auto"/>
          <w:sz w:val="32"/>
          <w:szCs w:val="32"/>
          <w:highlight w:val="none"/>
          <w:u w:val="none"/>
          <w:lang w:eastAsia="zh-CN"/>
        </w:rPr>
        <w:t>。</w:t>
      </w:r>
    </w:p>
    <w:p>
      <w:pPr>
        <w:numPr>
          <w:ilvl w:val="0"/>
          <w:numId w:val="5"/>
        </w:numPr>
        <w:ind w:firstLine="643" w:firstLineChars="200"/>
        <w:outlineLvl w:val="1"/>
        <w:rPr>
          <w:rFonts w:hint="eastAsia" w:ascii="楷体" w:hAnsi="楷体" w:eastAsia="楷体" w:cs="楷体"/>
          <w:b/>
          <w:bCs/>
          <w:color w:val="auto"/>
          <w:sz w:val="32"/>
          <w:szCs w:val="32"/>
          <w:highlight w:val="none"/>
        </w:rPr>
      </w:pPr>
      <w:bookmarkStart w:id="14" w:name="_Toc9226"/>
      <w:r>
        <w:rPr>
          <w:rFonts w:hint="eastAsia" w:ascii="楷体" w:hAnsi="楷体" w:eastAsia="楷体" w:cs="楷体"/>
          <w:b/>
          <w:bCs/>
          <w:color w:val="auto"/>
          <w:sz w:val="32"/>
          <w:szCs w:val="32"/>
          <w:highlight w:val="none"/>
        </w:rPr>
        <w:t>年龄</w:t>
      </w:r>
      <w:bookmarkEnd w:id="14"/>
    </w:p>
    <w:p>
      <w:pPr>
        <w:numPr>
          <w:ilvl w:val="0"/>
          <w:numId w:val="0"/>
        </w:num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最高年龄要求35周岁是指已满18周岁、未满36周岁，具体计算到月</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在1986</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2004年8月期间</w:t>
      </w:r>
      <w:r>
        <w:rPr>
          <w:rFonts w:hint="eastAsia" w:ascii="仿宋_GB2312" w:eastAsia="仿宋_GB2312"/>
          <w:color w:val="auto"/>
          <w:sz w:val="32"/>
          <w:szCs w:val="32"/>
          <w:highlight w:val="none"/>
          <w:u w:val="none"/>
        </w:rPr>
        <w:t>出生</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的人员。</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lang w:eastAsia="zh-CN"/>
        </w:rPr>
        <w:t>其他年龄要求按此</w:t>
      </w:r>
      <w:r>
        <w:rPr>
          <w:rFonts w:hint="eastAsia" w:ascii="仿宋_GB2312" w:eastAsia="仿宋_GB2312"/>
          <w:color w:val="auto"/>
          <w:sz w:val="32"/>
          <w:szCs w:val="32"/>
          <w:highlight w:val="none"/>
          <w:u w:val="none"/>
        </w:rPr>
        <w:t>类推。</w:t>
      </w:r>
    </w:p>
    <w:p>
      <w:pPr>
        <w:numPr>
          <w:ilvl w:val="0"/>
          <w:numId w:val="5"/>
        </w:numPr>
        <w:ind w:firstLine="643" w:firstLineChars="200"/>
        <w:outlineLvl w:val="1"/>
        <w:rPr>
          <w:rFonts w:hint="eastAsia" w:ascii="楷体" w:hAnsi="楷体" w:eastAsia="楷体" w:cs="楷体"/>
          <w:b/>
          <w:bCs/>
          <w:color w:val="auto"/>
          <w:sz w:val="32"/>
          <w:szCs w:val="32"/>
          <w:highlight w:val="none"/>
        </w:rPr>
      </w:pPr>
      <w:bookmarkStart w:id="15" w:name="_Toc7664"/>
      <w:r>
        <w:rPr>
          <w:rFonts w:hint="eastAsia" w:ascii="楷体" w:hAnsi="楷体" w:eastAsia="楷体" w:cs="楷体"/>
          <w:b/>
          <w:bCs/>
          <w:color w:val="auto"/>
          <w:sz w:val="32"/>
          <w:szCs w:val="32"/>
          <w:highlight w:val="none"/>
        </w:rPr>
        <w:t>资格（历）</w:t>
      </w:r>
      <w:r>
        <w:rPr>
          <w:rFonts w:hint="eastAsia" w:ascii="楷体" w:hAnsi="楷体" w:eastAsia="楷体" w:cs="楷体"/>
          <w:b/>
          <w:bCs/>
          <w:color w:val="auto"/>
          <w:sz w:val="32"/>
          <w:szCs w:val="32"/>
          <w:highlight w:val="none"/>
          <w:lang w:eastAsia="zh-CN"/>
        </w:rPr>
        <w:t>等</w:t>
      </w:r>
      <w:bookmarkEnd w:id="15"/>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《简章》</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》要求具有</w:t>
      </w:r>
      <w:r>
        <w:rPr>
          <w:rFonts w:hint="default" w:ascii="Arial" w:hAnsi="Arial" w:eastAsia="仿宋_GB2312" w:cs="Arial"/>
          <w:color w:val="auto"/>
          <w:sz w:val="32"/>
          <w:szCs w:val="32"/>
          <w:highlight w:val="none"/>
        </w:rPr>
        <w:t>××</w:t>
      </w:r>
      <w:r>
        <w:rPr>
          <w:rFonts w:hint="eastAsia" w:ascii="仿宋_GB2312" w:eastAsia="仿宋_GB2312"/>
          <w:color w:val="auto"/>
          <w:sz w:val="32"/>
          <w:szCs w:val="32"/>
          <w:highlight w:val="none"/>
        </w:rPr>
        <w:t>条件以上的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如无特别说明，均含本数。如：具有2年以上工作经历，指截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w:t>
      </w:r>
      <w:r>
        <w:rPr>
          <w:rFonts w:hint="eastAsia" w:ascii="仿宋_GB2312" w:eastAsia="仿宋_GB2312"/>
          <w:color w:val="auto"/>
          <w:sz w:val="32"/>
          <w:szCs w:val="32"/>
          <w:highlight w:val="none"/>
          <w:u w:val="none"/>
        </w:rPr>
        <w:t>具有</w:t>
      </w:r>
      <w:r>
        <w:rPr>
          <w:rFonts w:hint="eastAsia" w:ascii="仿宋_GB2312" w:eastAsia="仿宋_GB2312"/>
          <w:color w:val="auto"/>
          <w:sz w:val="32"/>
          <w:szCs w:val="32"/>
          <w:highlight w:val="none"/>
        </w:rPr>
        <w:t>2年或2年以上工作经历。</w:t>
      </w:r>
    </w:p>
    <w:p>
      <w:pPr>
        <w:numPr>
          <w:ilvl w:val="0"/>
          <w:numId w:val="4"/>
        </w:numPr>
        <w:ind w:firstLine="643" w:firstLineChars="200"/>
        <w:outlineLvl w:val="0"/>
        <w:rPr>
          <w:rFonts w:hint="eastAsia" w:ascii="黑体" w:hAnsi="黑体" w:eastAsia="黑体"/>
          <w:b/>
          <w:bCs/>
          <w:color w:val="auto"/>
          <w:sz w:val="32"/>
          <w:szCs w:val="32"/>
          <w:highlight w:val="none"/>
        </w:rPr>
      </w:pPr>
      <w:bookmarkStart w:id="16" w:name="_Toc19577"/>
      <w:r>
        <w:rPr>
          <w:rFonts w:hint="eastAsia" w:ascii="黑体" w:hAnsi="黑体" w:eastAsia="黑体"/>
          <w:b/>
          <w:bCs/>
          <w:color w:val="auto"/>
          <w:sz w:val="32"/>
          <w:szCs w:val="32"/>
          <w:highlight w:val="none"/>
        </w:rPr>
        <w:t>学历（位）认定</w:t>
      </w:r>
      <w:bookmarkEnd w:id="16"/>
    </w:p>
    <w:p>
      <w:pPr>
        <w:ind w:firstLine="640" w:firstLineChars="200"/>
        <w:rPr>
          <w:rFonts w:hint="eastAsia" w:ascii="楷体" w:hAnsi="楷体" w:eastAsia="楷体"/>
          <w:b/>
          <w:color w:val="auto"/>
          <w:sz w:val="32"/>
          <w:szCs w:val="32"/>
          <w:highlight w:val="none"/>
          <w:u w:val="none"/>
        </w:rPr>
      </w:pPr>
      <w:r>
        <w:rPr>
          <w:rFonts w:hint="eastAsia" w:ascii="仿宋_GB2312" w:eastAsia="仿宋_GB2312"/>
          <w:color w:val="auto"/>
          <w:sz w:val="32"/>
          <w:szCs w:val="32"/>
          <w:highlight w:val="none"/>
          <w:lang w:val="en-US" w:eastAsia="zh-CN"/>
        </w:rPr>
        <w:t>报考者的学历应为国家承认的国民教育序列学历。</w:t>
      </w:r>
    </w:p>
    <w:p>
      <w:pPr>
        <w:ind w:firstLine="643" w:firstLineChars="200"/>
        <w:outlineLvl w:val="1"/>
        <w:rPr>
          <w:rFonts w:hint="eastAsia" w:ascii="楷体" w:hAnsi="楷体" w:eastAsia="楷体"/>
          <w:b/>
          <w:color w:val="auto"/>
          <w:sz w:val="32"/>
          <w:szCs w:val="32"/>
          <w:highlight w:val="none"/>
          <w:u w:val="none"/>
          <w:lang w:eastAsia="zh-CN"/>
        </w:rPr>
      </w:pPr>
      <w:bookmarkStart w:id="17" w:name="_Toc158"/>
      <w:r>
        <w:rPr>
          <w:rFonts w:hint="eastAsia" w:ascii="楷体" w:hAnsi="楷体" w:eastAsia="楷体"/>
          <w:b/>
          <w:color w:val="auto"/>
          <w:sz w:val="32"/>
          <w:szCs w:val="32"/>
          <w:highlight w:val="none"/>
          <w:u w:val="none"/>
        </w:rPr>
        <w:t>（一）境内学历</w:t>
      </w:r>
      <w:r>
        <w:rPr>
          <w:rFonts w:hint="eastAsia" w:ascii="楷体" w:hAnsi="楷体" w:eastAsia="楷体"/>
          <w:b/>
          <w:color w:val="auto"/>
          <w:sz w:val="32"/>
          <w:szCs w:val="32"/>
          <w:highlight w:val="none"/>
          <w:u w:val="none"/>
          <w:lang w:eastAsia="zh-CN"/>
        </w:rPr>
        <w:t>（位）</w:t>
      </w:r>
      <w:bookmarkEnd w:id="17"/>
    </w:p>
    <w:p>
      <w:pPr>
        <w:ind w:firstLine="640" w:firstLineChars="2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用于</w:t>
      </w:r>
      <w:r>
        <w:rPr>
          <w:rFonts w:hint="eastAsia" w:ascii="仿宋_GB2312" w:eastAsia="仿宋_GB2312"/>
          <w:color w:val="auto"/>
          <w:sz w:val="32"/>
          <w:szCs w:val="32"/>
          <w:highlight w:val="none"/>
          <w:u w:val="none"/>
        </w:rPr>
        <w:t>报考的学历（含自学考试、成人教育、网络教育、夜大、电大等）应在中国高等教育学生信息网（简称“学信网”，http://www.chsi.com.cn/）上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查询认证；有学位条件要求的，应在中国学位与研究生教育信息网（简称“学位网”，http://www.cdgdc.edu.cn/）上查询认证。</w:t>
      </w:r>
      <w:r>
        <w:rPr>
          <w:rFonts w:hint="eastAsia" w:ascii="仿宋_GB2312" w:eastAsia="仿宋_GB2312"/>
          <w:color w:val="auto"/>
          <w:sz w:val="32"/>
          <w:szCs w:val="32"/>
          <w:highlight w:val="none"/>
          <w:u w:val="none"/>
          <w:lang w:val="en-US" w:eastAsia="zh-CN"/>
        </w:rPr>
        <w:t>以辅修专业报考的，应同时取得国家承认的列入国民教育序列学历毕业证书，并且辅修专业相应信息可在“学信网”和“学位网”上查询。</w:t>
      </w:r>
    </w:p>
    <w:p>
      <w:pPr>
        <w:ind w:firstLine="643" w:firstLineChars="200"/>
        <w:outlineLvl w:val="1"/>
        <w:rPr>
          <w:rFonts w:hint="eastAsia" w:ascii="楷体" w:hAnsi="楷体" w:eastAsia="楷体"/>
          <w:b/>
          <w:color w:val="auto"/>
          <w:sz w:val="32"/>
          <w:szCs w:val="32"/>
          <w:highlight w:val="none"/>
          <w:u w:val="none"/>
        </w:rPr>
      </w:pPr>
      <w:bookmarkStart w:id="18" w:name="_Toc10140"/>
      <w:r>
        <w:rPr>
          <w:rFonts w:hint="eastAsia" w:ascii="楷体" w:hAnsi="楷体" w:eastAsia="楷体"/>
          <w:b/>
          <w:color w:val="auto"/>
          <w:sz w:val="32"/>
          <w:szCs w:val="32"/>
          <w:highlight w:val="none"/>
          <w:u w:val="none"/>
        </w:rPr>
        <w:t>（二）第二学士学位</w:t>
      </w:r>
      <w:bookmarkEnd w:id="18"/>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根据《教育部办公厅关于在普通高校继续开展第二学士学位教育的通知》（教高厅函〔2020〕9号）取得第二学士学位的毕业证书和学位证书，与对应本科专业相应证书具有同等效力，按上述要求进行查询认证。</w:t>
      </w:r>
    </w:p>
    <w:p>
      <w:pPr>
        <w:ind w:firstLine="643" w:firstLineChars="200"/>
        <w:outlineLvl w:val="1"/>
        <w:rPr>
          <w:rFonts w:hint="eastAsia" w:ascii="楷体" w:hAnsi="楷体" w:eastAsia="楷体"/>
          <w:b/>
          <w:color w:val="auto"/>
          <w:sz w:val="32"/>
          <w:szCs w:val="32"/>
          <w:highlight w:val="none"/>
          <w:u w:val="none"/>
        </w:rPr>
      </w:pPr>
      <w:bookmarkStart w:id="19" w:name="_Toc8267"/>
      <w:r>
        <w:rPr>
          <w:rFonts w:hint="eastAsia" w:ascii="楷体" w:hAnsi="楷体" w:eastAsia="楷体"/>
          <w:b/>
          <w:color w:val="auto"/>
          <w:sz w:val="32"/>
          <w:szCs w:val="32"/>
          <w:highlight w:val="none"/>
          <w:u w:val="none"/>
          <w:lang w:eastAsia="zh-CN"/>
        </w:rPr>
        <w:t>（三）国（境）外</w:t>
      </w:r>
      <w:r>
        <w:rPr>
          <w:rFonts w:hint="eastAsia" w:ascii="楷体" w:hAnsi="楷体" w:eastAsia="楷体"/>
          <w:b/>
          <w:color w:val="auto"/>
          <w:sz w:val="32"/>
          <w:szCs w:val="32"/>
          <w:highlight w:val="none"/>
          <w:u w:val="none"/>
        </w:rPr>
        <w:t>学历</w:t>
      </w:r>
      <w:r>
        <w:rPr>
          <w:rFonts w:hint="eastAsia" w:ascii="楷体" w:hAnsi="楷体" w:eastAsia="楷体"/>
          <w:b/>
          <w:color w:val="auto"/>
          <w:sz w:val="32"/>
          <w:szCs w:val="32"/>
          <w:highlight w:val="none"/>
          <w:u w:val="none"/>
          <w:lang w:eastAsia="zh-CN"/>
        </w:rPr>
        <w:t>（位）</w:t>
      </w:r>
      <w:bookmarkEnd w:id="19"/>
    </w:p>
    <w:p>
      <w:pPr>
        <w:ind w:firstLine="640" w:firstLineChars="200"/>
        <w:rPr>
          <w:rFonts w:hint="eastAsia" w:ascii="仿宋_GB2312" w:eastAsia="仿宋_GB2312"/>
          <w:strike/>
          <w:dstrike w:val="0"/>
          <w:color w:val="auto"/>
          <w:sz w:val="32"/>
          <w:szCs w:val="32"/>
          <w:highlight w:val="none"/>
          <w:u w:val="none"/>
        </w:rPr>
      </w:pPr>
      <w:r>
        <w:rPr>
          <w:rFonts w:hint="eastAsia" w:ascii="仿宋_GB2312" w:eastAsia="仿宋_GB2312"/>
          <w:color w:val="auto"/>
          <w:sz w:val="32"/>
          <w:szCs w:val="32"/>
          <w:highlight w:val="none"/>
          <w:u w:val="none"/>
        </w:rPr>
        <w:t>持</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学历（位）报考的，应提供教育部留学服务中心出具的《国外学历学位认证书》或《香港、澳门特别行政区学历学位认证书》、我国驻外使领馆的有关证明材料。</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属于国内院校与</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院校联合办学取得</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学历学位的，需提供教育部留学服务中心出具的《联合办学学历学位评估意见书》或《联合办学学历学位认证书》。</w:t>
      </w:r>
    </w:p>
    <w:p>
      <w:pPr>
        <w:ind w:firstLine="643" w:firstLineChars="200"/>
        <w:outlineLvl w:val="1"/>
        <w:rPr>
          <w:rFonts w:hint="eastAsia" w:ascii="楷体" w:hAnsi="楷体" w:eastAsia="楷体"/>
          <w:b/>
          <w:color w:val="auto"/>
          <w:sz w:val="32"/>
          <w:szCs w:val="32"/>
          <w:highlight w:val="none"/>
          <w:u w:val="none"/>
        </w:rPr>
      </w:pPr>
      <w:bookmarkStart w:id="20" w:name="_Toc1398"/>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四</w:t>
      </w:r>
      <w:r>
        <w:rPr>
          <w:rFonts w:hint="eastAsia" w:ascii="楷体" w:hAnsi="楷体" w:eastAsia="楷体"/>
          <w:b/>
          <w:color w:val="auto"/>
          <w:sz w:val="32"/>
          <w:szCs w:val="32"/>
          <w:highlight w:val="none"/>
          <w:u w:val="none"/>
        </w:rPr>
        <w:t>）我省“双学位”“双专业”学历</w:t>
      </w:r>
      <w:bookmarkEnd w:id="20"/>
    </w:p>
    <w:p>
      <w:pPr>
        <w:keepNext w:val="0"/>
        <w:keepLines w:val="0"/>
        <w:widowControl/>
        <w:suppressLineNumbers w:val="0"/>
        <w:pBdr>
          <w:top w:val="none" w:color="auto" w:sz="0" w:space="0"/>
          <w:left w:val="none" w:color="auto" w:sz="0" w:space="0"/>
          <w:bottom w:val="none" w:color="auto" w:sz="0" w:space="0"/>
          <w:right w:val="none" w:color="auto" w:sz="0" w:space="0"/>
        </w:pBdr>
        <w:spacing w:line="560" w:lineRule="atLeast"/>
        <w:ind w:left="0" w:firstLine="600"/>
        <w:jc w:val="left"/>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根据《关于在全省高校毕业生中试行“双学位”“双专业”教育的意见》（闽教高〔2009〕9号），经修读达到毕业条件并获得“双学位”“双专业”证书的报考者，在本省范围内承认其学历、学位。</w:t>
      </w:r>
    </w:p>
    <w:p>
      <w:pPr>
        <w:ind w:firstLine="643" w:firstLineChars="200"/>
        <w:outlineLvl w:val="1"/>
        <w:rPr>
          <w:rFonts w:hint="eastAsia" w:ascii="楷体" w:hAnsi="楷体" w:eastAsia="楷体"/>
          <w:b/>
          <w:color w:val="auto"/>
          <w:sz w:val="32"/>
          <w:szCs w:val="32"/>
          <w:highlight w:val="none"/>
          <w:u w:val="none"/>
          <w:lang w:eastAsia="zh-CN"/>
        </w:rPr>
      </w:pPr>
      <w:bookmarkStart w:id="21" w:name="_Toc24512"/>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五</w:t>
      </w:r>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提醒事项</w:t>
      </w:r>
      <w:bookmarkEnd w:id="21"/>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面试资格复核时，招聘单位将对学历（位）进行核查，请考生按照上述要求，提前做好相应认证报告或网上查验准备。</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202</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rPr>
        <w:t>届毕业生</w:t>
      </w:r>
      <w:r>
        <w:rPr>
          <w:rFonts w:hint="eastAsia" w:ascii="仿宋_GB2312" w:eastAsia="仿宋_GB2312"/>
          <w:color w:val="auto"/>
          <w:sz w:val="32"/>
          <w:szCs w:val="32"/>
          <w:highlight w:val="none"/>
          <w:u w:val="none"/>
          <w:lang w:eastAsia="zh-CN"/>
        </w:rPr>
        <w:t>和</w:t>
      </w:r>
      <w:r>
        <w:rPr>
          <w:rFonts w:hint="eastAsia" w:ascii="仿宋_GB2312" w:eastAsia="仿宋_GB2312"/>
          <w:strike w:val="0"/>
          <w:dstrike w:val="0"/>
          <w:color w:val="auto"/>
          <w:sz w:val="32"/>
          <w:szCs w:val="32"/>
          <w:highlight w:val="none"/>
          <w:u w:val="none"/>
          <w:lang w:eastAsia="zh-CN"/>
        </w:rPr>
        <w:t>持国（境）外学历（位）者在岗位资格复核时需提交或书面承诺于202</w:t>
      </w:r>
      <w:r>
        <w:rPr>
          <w:rFonts w:hint="eastAsia" w:ascii="仿宋_GB2312" w:eastAsia="仿宋_GB2312"/>
          <w:strike w:val="0"/>
          <w:dstrike w:val="0"/>
          <w:color w:val="auto"/>
          <w:sz w:val="32"/>
          <w:szCs w:val="32"/>
          <w:highlight w:val="none"/>
          <w:u w:val="none"/>
          <w:lang w:val="en-US" w:eastAsia="zh-CN"/>
        </w:rPr>
        <w:t>2</w:t>
      </w:r>
      <w:r>
        <w:rPr>
          <w:rFonts w:hint="eastAsia" w:ascii="仿宋_GB2312" w:eastAsia="仿宋_GB2312"/>
          <w:strike w:val="0"/>
          <w:dstrike w:val="0"/>
          <w:color w:val="auto"/>
          <w:sz w:val="32"/>
          <w:szCs w:val="32"/>
          <w:highlight w:val="none"/>
          <w:u w:val="none"/>
          <w:lang w:eastAsia="zh-CN"/>
        </w:rPr>
        <w:t>年12月31日前取得并能提供符合岗位报考条件的相应学历(位)证书及其认证材料，否则视为自动放弃考试（聘用）资格。</w:t>
      </w:r>
    </w:p>
    <w:p>
      <w:pPr>
        <w:numPr>
          <w:ilvl w:val="0"/>
          <w:numId w:val="4"/>
        </w:numPr>
        <w:ind w:firstLine="643" w:firstLineChars="200"/>
        <w:outlineLvl w:val="0"/>
        <w:rPr>
          <w:rFonts w:hint="eastAsia" w:ascii="黑体" w:hAnsi="黑体" w:eastAsia="黑体"/>
          <w:b/>
          <w:bCs/>
          <w:color w:val="auto"/>
          <w:sz w:val="32"/>
          <w:szCs w:val="32"/>
          <w:highlight w:val="none"/>
        </w:rPr>
      </w:pPr>
      <w:bookmarkStart w:id="22" w:name="_Toc3377"/>
      <w:r>
        <w:rPr>
          <w:rFonts w:hint="eastAsia" w:ascii="黑体" w:hAnsi="黑体" w:eastAsia="黑体"/>
          <w:b/>
          <w:bCs/>
          <w:color w:val="auto"/>
          <w:sz w:val="32"/>
          <w:szCs w:val="32"/>
          <w:highlight w:val="none"/>
        </w:rPr>
        <w:t>专业</w:t>
      </w:r>
      <w:bookmarkEnd w:id="22"/>
    </w:p>
    <w:p>
      <w:pPr>
        <w:ind w:firstLine="640" w:firstLineChars="200"/>
        <w:rPr>
          <w:rFonts w:ascii="仿宋_GB2312" w:eastAsia="仿宋_GB2312"/>
          <w:color w:val="auto"/>
          <w:sz w:val="32"/>
          <w:szCs w:val="32"/>
          <w:highlight w:val="none"/>
          <w:bdr w:val="single" w:sz="4" w:space="0"/>
        </w:rPr>
      </w:pPr>
      <w:r>
        <w:rPr>
          <w:rFonts w:hint="eastAsia" w:ascii="仿宋_GB2312" w:eastAsia="仿宋_GB2312"/>
          <w:color w:val="auto"/>
          <w:sz w:val="32"/>
          <w:szCs w:val="32"/>
          <w:highlight w:val="none"/>
        </w:rPr>
        <w:t>本次招考以《福建省机关事业单位招考专业指导目录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2022年</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rPr>
        <w:t>》（文中简称《专业指导目录》）作为岗位专业条件设置和审核的依据。其他</w:t>
      </w:r>
      <w:r>
        <w:rPr>
          <w:rFonts w:hint="eastAsia" w:ascii="仿宋_GB2312" w:eastAsia="仿宋_GB2312"/>
          <w:color w:val="auto"/>
          <w:sz w:val="32"/>
          <w:szCs w:val="32"/>
          <w:highlight w:val="none"/>
          <w:lang w:eastAsia="zh-CN"/>
        </w:rPr>
        <w:t>来源的</w:t>
      </w:r>
      <w:r>
        <w:rPr>
          <w:rFonts w:hint="eastAsia" w:ascii="仿宋_GB2312" w:eastAsia="仿宋_GB2312"/>
          <w:color w:val="auto"/>
          <w:sz w:val="32"/>
          <w:szCs w:val="32"/>
          <w:highlight w:val="none"/>
        </w:rPr>
        <w:t>专业指导目录不作为本次报考和审核的依据。</w:t>
      </w:r>
    </w:p>
    <w:p>
      <w:pPr>
        <w:ind w:firstLine="643" w:firstLineChars="200"/>
        <w:outlineLvl w:val="1"/>
        <w:rPr>
          <w:rFonts w:ascii="楷体" w:hAnsi="楷体" w:eastAsia="楷体"/>
          <w:b/>
          <w:color w:val="auto"/>
          <w:sz w:val="32"/>
          <w:szCs w:val="32"/>
          <w:highlight w:val="none"/>
        </w:rPr>
      </w:pPr>
      <w:bookmarkStart w:id="23" w:name="_Toc735"/>
      <w:r>
        <w:rPr>
          <w:rFonts w:hint="eastAsia" w:ascii="楷体" w:hAnsi="楷体" w:eastAsia="楷体"/>
          <w:b/>
          <w:color w:val="auto"/>
          <w:sz w:val="32"/>
          <w:szCs w:val="32"/>
          <w:highlight w:val="none"/>
        </w:rPr>
        <w:t>（一）填报专业名称</w:t>
      </w:r>
      <w:bookmarkEnd w:id="23"/>
    </w:p>
    <w:p>
      <w:pPr>
        <w:ind w:firstLine="640" w:firstLineChars="200"/>
        <w:rPr>
          <w:rFonts w:hint="eastAsia" w:ascii="仿宋_GB2312" w:eastAsia="仿宋_GB2312"/>
          <w:color w:val="auto"/>
          <w:sz w:val="32"/>
          <w:szCs w:val="32"/>
          <w:highlight w:val="none"/>
          <w:bdr w:val="single" w:sz="4" w:space="0"/>
        </w:rPr>
      </w:pPr>
      <w:r>
        <w:rPr>
          <w:rFonts w:hint="eastAsia" w:ascii="仿宋_GB2312" w:eastAsia="仿宋_GB2312"/>
          <w:color w:val="auto"/>
          <w:sz w:val="32"/>
          <w:szCs w:val="32"/>
          <w:highlight w:val="none"/>
        </w:rPr>
        <w:t>报考者应</w:t>
      </w:r>
      <w:r>
        <w:rPr>
          <w:rFonts w:hint="eastAsia" w:ascii="仿宋_GB2312" w:eastAsia="仿宋_GB2312"/>
          <w:color w:val="auto"/>
          <w:sz w:val="32"/>
          <w:szCs w:val="32"/>
          <w:highlight w:val="none"/>
          <w:lang w:eastAsia="zh-CN"/>
        </w:rPr>
        <w:t>严格按照所持</w:t>
      </w:r>
      <w:r>
        <w:rPr>
          <w:rFonts w:hint="eastAsia" w:ascii="仿宋_GB2312" w:eastAsia="仿宋_GB2312"/>
          <w:color w:val="auto"/>
          <w:sz w:val="32"/>
          <w:szCs w:val="32"/>
          <w:highlight w:val="none"/>
        </w:rPr>
        <w:t>证书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认证报告</w:t>
      </w:r>
      <w:r>
        <w:rPr>
          <w:rFonts w:hint="eastAsia" w:ascii="仿宋_GB2312" w:eastAsia="仿宋_GB2312"/>
          <w:color w:val="auto"/>
          <w:sz w:val="32"/>
          <w:szCs w:val="32"/>
          <w:highlight w:val="none"/>
          <w:lang w:eastAsia="zh-CN"/>
        </w:rPr>
        <w:t>）上内容</w:t>
      </w:r>
      <w:r>
        <w:rPr>
          <w:rFonts w:hint="eastAsia" w:ascii="仿宋_GB2312" w:eastAsia="仿宋_GB2312"/>
          <w:color w:val="auto"/>
          <w:sz w:val="32"/>
          <w:szCs w:val="32"/>
          <w:highlight w:val="none"/>
        </w:rPr>
        <w:t>只字不差、如实填写所学专业。</w:t>
      </w:r>
      <w:r>
        <w:rPr>
          <w:rFonts w:hint="eastAsia" w:ascii="仿宋_GB2312" w:eastAsia="仿宋_GB2312"/>
          <w:color w:val="auto"/>
          <w:sz w:val="32"/>
          <w:szCs w:val="32"/>
          <w:highlight w:val="none"/>
          <w:lang w:eastAsia="zh-CN"/>
        </w:rPr>
        <w:t>其中，</w:t>
      </w:r>
      <w:r>
        <w:rPr>
          <w:rFonts w:hint="eastAsia" w:ascii="仿宋_GB2312" w:eastAsia="仿宋_GB2312"/>
          <w:color w:val="auto"/>
          <w:sz w:val="32"/>
          <w:szCs w:val="32"/>
          <w:highlight w:val="none"/>
        </w:rPr>
        <w:t>全日制普通教育学历所学专业以毕业证书为准，非全日制普通教育和</w:t>
      </w:r>
      <w:r>
        <w:rPr>
          <w:rFonts w:hint="eastAsia" w:ascii="仿宋_GB2312" w:eastAsia="仿宋_GB2312"/>
          <w:color w:val="auto"/>
          <w:sz w:val="32"/>
          <w:szCs w:val="32"/>
          <w:highlight w:val="none"/>
          <w:lang w:eastAsia="zh-CN"/>
        </w:rPr>
        <w:t>国（境）外</w:t>
      </w:r>
      <w:r>
        <w:rPr>
          <w:rFonts w:hint="eastAsia" w:ascii="仿宋_GB2312" w:eastAsia="仿宋_GB2312"/>
          <w:color w:val="auto"/>
          <w:sz w:val="32"/>
          <w:szCs w:val="32"/>
          <w:highlight w:val="none"/>
        </w:rPr>
        <w:t>学历（位）以教育部学历（位）认证部门出具的认证报告为准。</w:t>
      </w:r>
    </w:p>
    <w:p>
      <w:pPr>
        <w:ind w:firstLine="643" w:firstLineChars="200"/>
        <w:outlineLvl w:val="1"/>
        <w:rPr>
          <w:rFonts w:ascii="楷体" w:hAnsi="楷体" w:eastAsia="楷体"/>
          <w:b/>
          <w:color w:val="auto"/>
          <w:sz w:val="32"/>
          <w:szCs w:val="32"/>
          <w:highlight w:val="none"/>
        </w:rPr>
      </w:pPr>
      <w:bookmarkStart w:id="24" w:name="_Toc20228"/>
      <w:r>
        <w:rPr>
          <w:rFonts w:hint="eastAsia" w:ascii="楷体" w:hAnsi="楷体" w:eastAsia="楷体"/>
          <w:b/>
          <w:color w:val="auto"/>
          <w:sz w:val="32"/>
          <w:szCs w:val="32"/>
          <w:highlight w:val="none"/>
        </w:rPr>
        <w:t>（二）专业与学历（位）的对应关系</w:t>
      </w:r>
      <w:bookmarkEnd w:id="24"/>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lang w:val="en-US" w:eastAsia="zh-CN"/>
        </w:rPr>
        <w:t>岗位所需专业与报考者的毕业证书专业应当一致，</w:t>
      </w:r>
      <w:r>
        <w:rPr>
          <w:rFonts w:hint="eastAsia" w:ascii="仿宋_GB2312" w:eastAsia="仿宋_GB2312"/>
          <w:color w:val="auto"/>
          <w:sz w:val="32"/>
          <w:szCs w:val="32"/>
          <w:highlight w:val="none"/>
        </w:rPr>
        <w:t>岗位资格条件要求的学历(位)</w:t>
      </w:r>
      <w:r>
        <w:rPr>
          <w:rFonts w:hint="eastAsia" w:ascii="仿宋_GB2312" w:eastAsia="仿宋_GB2312"/>
          <w:color w:val="auto"/>
          <w:sz w:val="32"/>
          <w:szCs w:val="32"/>
          <w:highlight w:val="none"/>
          <w:lang w:eastAsia="zh-CN"/>
        </w:rPr>
        <w:t>原则上</w:t>
      </w:r>
      <w:r>
        <w:rPr>
          <w:rFonts w:hint="eastAsia" w:ascii="仿宋_GB2312" w:eastAsia="仿宋_GB2312"/>
          <w:color w:val="auto"/>
          <w:sz w:val="32"/>
          <w:szCs w:val="32"/>
          <w:highlight w:val="none"/>
        </w:rPr>
        <w:t>须为岗位所要求的专业对应的学历(位)及以上学历(位)</w:t>
      </w:r>
      <w:r>
        <w:rPr>
          <w:rFonts w:hint="eastAsia" w:ascii="仿宋_GB2312" w:eastAsia="仿宋_GB2312"/>
          <w:color w:val="auto"/>
          <w:sz w:val="32"/>
          <w:szCs w:val="32"/>
          <w:highlight w:val="none"/>
          <w:lang w:eastAsia="zh-CN"/>
        </w:rPr>
        <w:t>，但</w:t>
      </w:r>
      <w:r>
        <w:rPr>
          <w:rFonts w:hint="eastAsia" w:ascii="仿宋_GB2312" w:eastAsia="仿宋_GB2312"/>
          <w:color w:val="auto"/>
          <w:sz w:val="32"/>
          <w:szCs w:val="32"/>
          <w:highlight w:val="none"/>
          <w:u w:val="none"/>
        </w:rPr>
        <w:t>报考者如果已符合岗位资格条件中最低学历(位)要求而持有岗位专业要求的同级或更高级学历或学位的，也可报考。</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例如，岗位要求本科学历、学士学位、工商管理专业。</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考生A：取得英语专业本科学历、学士学位，后读取工商管理专业硕士学位（单证，无学历），该考生可报考该岗位。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考生B：取得英语专业本科学历、学士学位，后攻读工商管理专业硕士研究生（仅取得研究生学历未获硕士学位），该考生可报考该岗位。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考生C：取得英语专业本科学历、学士学位，辅修工商管理专业取得学士学位，该考生可报考该岗位。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考生D：取得英语专业本科学历、学士学位，函授工商管理专业取得本科学历，该考生可报考该岗位。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考生E：取得工商管理专业大专</w:t>
      </w:r>
      <w:r>
        <w:rPr>
          <w:rFonts w:hint="eastAsia" w:ascii="仿宋_GB2312" w:eastAsia="仿宋_GB2312"/>
          <w:color w:val="auto"/>
          <w:sz w:val="32"/>
          <w:szCs w:val="32"/>
          <w:highlight w:val="none"/>
          <w:u w:val="none"/>
          <w:lang w:eastAsia="zh-CN"/>
        </w:rPr>
        <w:t>学历</w:t>
      </w:r>
      <w:r>
        <w:rPr>
          <w:rFonts w:hint="eastAsia" w:ascii="仿宋_GB2312" w:eastAsia="仿宋_GB2312"/>
          <w:color w:val="auto"/>
          <w:sz w:val="32"/>
          <w:szCs w:val="32"/>
          <w:highlight w:val="none"/>
          <w:u w:val="none"/>
        </w:rPr>
        <w:t>，专升本取得英语专业本科学历、学士学位，该考生不能报考该岗位。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F：取得英语专业本科学历（未取得学士学位），取得工商管理专业硕士学位（无学历），</w:t>
      </w:r>
      <w:r>
        <w:rPr>
          <w:rFonts w:hint="eastAsia" w:ascii="仿宋_GB2312" w:eastAsia="仿宋_GB2312"/>
          <w:color w:val="auto"/>
          <w:sz w:val="32"/>
          <w:szCs w:val="32"/>
          <w:highlight w:val="none"/>
          <w:u w:val="none"/>
        </w:rPr>
        <w:t>该考生可报考该岗位。</w:t>
      </w:r>
    </w:p>
    <w:p>
      <w:p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G：</w:t>
      </w:r>
      <w:r>
        <w:rPr>
          <w:rFonts w:hint="eastAsia" w:ascii="仿宋_GB2312" w:eastAsia="仿宋_GB2312"/>
          <w:color w:val="auto"/>
          <w:sz w:val="32"/>
          <w:szCs w:val="32"/>
          <w:highlight w:val="none"/>
          <w:u w:val="none"/>
        </w:rPr>
        <w:t>取得英语专业本科学历、学士学位，工商管理专业</w:t>
      </w:r>
      <w:r>
        <w:rPr>
          <w:rFonts w:hint="eastAsia" w:ascii="仿宋_GB2312" w:eastAsia="仿宋_GB2312"/>
          <w:color w:val="auto"/>
          <w:sz w:val="32"/>
          <w:szCs w:val="32"/>
          <w:highlight w:val="none"/>
          <w:u w:val="none"/>
          <w:lang w:eastAsia="zh-CN"/>
        </w:rPr>
        <w:t>肄业，</w:t>
      </w:r>
      <w:r>
        <w:rPr>
          <w:rFonts w:hint="eastAsia" w:ascii="仿宋_GB2312" w:eastAsia="仿宋_GB2312"/>
          <w:color w:val="auto"/>
          <w:sz w:val="32"/>
          <w:szCs w:val="32"/>
          <w:highlight w:val="none"/>
          <w:u w:val="none"/>
        </w:rPr>
        <w:t>该考生不能报考该岗位。</w:t>
      </w:r>
    </w:p>
    <w:p>
      <w:pPr>
        <w:ind w:firstLine="643" w:firstLineChars="200"/>
        <w:outlineLvl w:val="1"/>
        <w:rPr>
          <w:rFonts w:ascii="楷体" w:hAnsi="楷体" w:eastAsia="楷体"/>
          <w:b/>
          <w:color w:val="auto"/>
          <w:sz w:val="32"/>
          <w:szCs w:val="32"/>
          <w:highlight w:val="none"/>
        </w:rPr>
      </w:pPr>
      <w:bookmarkStart w:id="25" w:name="_Toc11639"/>
      <w:r>
        <w:rPr>
          <w:rFonts w:hint="eastAsia" w:ascii="楷体" w:hAnsi="楷体" w:eastAsia="楷体"/>
          <w:b/>
          <w:color w:val="auto"/>
          <w:sz w:val="32"/>
          <w:szCs w:val="32"/>
          <w:highlight w:val="none"/>
        </w:rPr>
        <w:t>（三）专业资格的</w:t>
      </w:r>
      <w:r>
        <w:rPr>
          <w:rFonts w:hint="eastAsia" w:ascii="楷体" w:hAnsi="楷体" w:eastAsia="楷体"/>
          <w:b/>
          <w:color w:val="auto"/>
          <w:sz w:val="32"/>
          <w:szCs w:val="32"/>
          <w:highlight w:val="none"/>
          <w:lang w:eastAsia="zh-CN"/>
        </w:rPr>
        <w:t>认</w:t>
      </w:r>
      <w:r>
        <w:rPr>
          <w:rFonts w:hint="eastAsia" w:ascii="楷体" w:hAnsi="楷体" w:eastAsia="楷体"/>
          <w:b/>
          <w:color w:val="auto"/>
          <w:sz w:val="32"/>
          <w:szCs w:val="32"/>
          <w:highlight w:val="none"/>
        </w:rPr>
        <w:t>定</w:t>
      </w:r>
      <w:bookmarkEnd w:id="25"/>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将专业条件设置为“××类”的招聘岗位，报考者所学专业须符合《专业指导目录》中“××类”下所列专业；将专业条件设置为具体专业名称的，报考者所学专业须符合所列专业。</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若报考者所学专业不在《专业指导目录》中，报考者须提供学历证、学位证、主干课程成绩表、论文发表情况、学校证明等有效凭证，由</w:t>
      </w:r>
      <w:r>
        <w:rPr>
          <w:rFonts w:hint="eastAsia" w:ascii="仿宋_GB2312" w:eastAsia="仿宋_GB2312"/>
          <w:color w:val="auto"/>
          <w:sz w:val="32"/>
          <w:szCs w:val="32"/>
          <w:highlight w:val="none"/>
          <w:lang w:eastAsia="zh-CN"/>
        </w:rPr>
        <w:t>招聘单位</w:t>
      </w:r>
      <w:r>
        <w:rPr>
          <w:rFonts w:hint="eastAsia" w:ascii="仿宋_GB2312" w:eastAsia="仿宋_GB2312"/>
          <w:color w:val="auto"/>
          <w:sz w:val="32"/>
          <w:szCs w:val="32"/>
          <w:highlight w:val="none"/>
        </w:rPr>
        <w:t>会同主管部门</w:t>
      </w:r>
      <w:r>
        <w:rPr>
          <w:rFonts w:hint="eastAsia" w:ascii="仿宋_GB2312" w:eastAsia="仿宋_GB2312"/>
          <w:color w:val="auto"/>
          <w:sz w:val="32"/>
          <w:szCs w:val="32"/>
          <w:highlight w:val="none"/>
          <w:lang w:eastAsia="zh-CN"/>
        </w:rPr>
        <w:t>（其中区属事业单位还须经区组织人社部门，下同）</w:t>
      </w:r>
      <w:r>
        <w:rPr>
          <w:rFonts w:hint="eastAsia" w:ascii="仿宋_GB2312" w:eastAsia="仿宋_GB2312"/>
          <w:color w:val="auto"/>
          <w:sz w:val="32"/>
          <w:szCs w:val="32"/>
          <w:highlight w:val="none"/>
        </w:rPr>
        <w:t>负责认定。报考者所学专业</w:t>
      </w:r>
      <w:r>
        <w:rPr>
          <w:rFonts w:hint="eastAsia" w:ascii="仿宋_GB2312" w:eastAsia="仿宋_GB2312"/>
          <w:color w:val="auto"/>
          <w:sz w:val="32"/>
          <w:szCs w:val="32"/>
          <w:highlight w:val="none"/>
          <w:lang w:eastAsia="zh-CN"/>
        </w:rPr>
        <w:t>只字不差体现</w:t>
      </w:r>
      <w:r>
        <w:rPr>
          <w:rFonts w:hint="eastAsia" w:ascii="仿宋_GB2312" w:eastAsia="仿宋_GB2312"/>
          <w:color w:val="auto"/>
          <w:sz w:val="32"/>
          <w:szCs w:val="32"/>
          <w:highlight w:val="none"/>
        </w:rPr>
        <w:t>在《专业指导目录》中，但未列入招聘岗位所要求的专业，不得报考该岗位。</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经与招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单位沟通，若报考者对专业资格审查结果仍有异议的，可在规定期限内及时通过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p>
    <w:p>
      <w:pPr>
        <w:numPr>
          <w:ilvl w:val="0"/>
          <w:numId w:val="4"/>
        </w:numPr>
        <w:ind w:firstLine="643" w:firstLineChars="200"/>
        <w:outlineLvl w:val="0"/>
        <w:rPr>
          <w:rFonts w:hint="eastAsia" w:ascii="黑体" w:hAnsi="黑体" w:eastAsia="黑体"/>
          <w:b/>
          <w:bCs/>
          <w:color w:val="auto"/>
          <w:sz w:val="32"/>
          <w:szCs w:val="32"/>
          <w:highlight w:val="none"/>
        </w:rPr>
      </w:pPr>
      <w:bookmarkStart w:id="26" w:name="_Toc10797"/>
      <w:r>
        <w:rPr>
          <w:rFonts w:hint="eastAsia" w:ascii="黑体" w:hAnsi="黑体" w:eastAsia="黑体"/>
          <w:b/>
          <w:bCs/>
          <w:color w:val="auto"/>
          <w:sz w:val="32"/>
          <w:szCs w:val="32"/>
          <w:highlight w:val="none"/>
        </w:rPr>
        <w:t>工作经验</w:t>
      </w:r>
      <w:bookmarkEnd w:id="26"/>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岗位资格条件要求的“专业工作经验”，应聘人员须提</w:t>
      </w:r>
      <w:r>
        <w:rPr>
          <w:rFonts w:hint="eastAsia" w:ascii="仿宋_GB2312" w:eastAsia="仿宋_GB2312"/>
          <w:color w:val="auto"/>
          <w:sz w:val="32"/>
          <w:szCs w:val="32"/>
          <w:highlight w:val="none"/>
          <w:u w:val="none"/>
        </w:rPr>
        <w:t>供养老保险缴费凭证或工资发放表等有效凭证、聘用</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劳动</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合同和所在单位出具的符合岗位条件要求的相关岗位的工作情况证明</w:t>
      </w:r>
      <w:r>
        <w:rPr>
          <w:rFonts w:hint="eastAsia" w:ascii="仿宋_GB2312" w:eastAsia="仿宋_GB2312"/>
          <w:color w:val="auto"/>
          <w:sz w:val="32"/>
          <w:szCs w:val="32"/>
          <w:highlight w:val="none"/>
        </w:rPr>
        <w:t>。全日制普通教育毕业生参加</w:t>
      </w:r>
      <w:r>
        <w:rPr>
          <w:rFonts w:hint="eastAsia" w:ascii="仿宋_GB2312" w:eastAsia="仿宋_GB2312"/>
          <w:color w:val="auto"/>
          <w:sz w:val="32"/>
          <w:szCs w:val="32"/>
          <w:highlight w:val="none"/>
          <w:lang w:eastAsia="zh-CN"/>
        </w:rPr>
        <w:t>经人社部门</w:t>
      </w:r>
      <w:r>
        <w:rPr>
          <w:rFonts w:hint="eastAsia" w:ascii="仿宋_GB2312" w:eastAsia="仿宋_GB2312"/>
          <w:color w:val="auto"/>
          <w:sz w:val="32"/>
          <w:szCs w:val="32"/>
          <w:highlight w:val="none"/>
        </w:rPr>
        <w:t>核定的职业见习，若从事的工作与招聘岗位要求的专业工作经验相关，其毕业后的职业见习年限可视同工作经验年限。</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全日制普通教育期间的</w:t>
      </w:r>
      <w:r>
        <w:rPr>
          <w:rFonts w:hint="eastAsia" w:ascii="仿宋_GB2312" w:eastAsia="仿宋_GB2312"/>
          <w:color w:val="auto"/>
          <w:sz w:val="32"/>
          <w:szCs w:val="32"/>
          <w:highlight w:val="none"/>
          <w:lang w:eastAsia="zh-CN"/>
        </w:rPr>
        <w:t>实习、</w:t>
      </w:r>
      <w:r>
        <w:rPr>
          <w:rFonts w:hint="eastAsia" w:ascii="仿宋_GB2312" w:eastAsia="仿宋_GB2312"/>
          <w:color w:val="auto"/>
          <w:sz w:val="32"/>
          <w:szCs w:val="32"/>
          <w:highlight w:val="none"/>
        </w:rPr>
        <w:t>社会实践经历(含兼职工作等)，不能视为工作经历(验)。</w:t>
      </w:r>
    </w:p>
    <w:p>
      <w:pPr>
        <w:ind w:firstLine="640" w:firstLineChars="200"/>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rPr>
        <w:t>岗位资格条件要求的工作经验年限可以</w:t>
      </w:r>
      <w:r>
        <w:rPr>
          <w:rFonts w:hint="eastAsia" w:ascii="仿宋_GB2312" w:eastAsia="仿宋_GB2312"/>
          <w:color w:val="auto"/>
          <w:sz w:val="32"/>
          <w:szCs w:val="32"/>
          <w:highlight w:val="none"/>
          <w:lang w:eastAsia="zh-CN"/>
        </w:rPr>
        <w:t>分段按月</w:t>
      </w:r>
      <w:r>
        <w:rPr>
          <w:rFonts w:hint="eastAsia" w:ascii="仿宋_GB2312" w:eastAsia="仿宋_GB2312"/>
          <w:color w:val="auto"/>
          <w:sz w:val="32"/>
          <w:szCs w:val="32"/>
          <w:highlight w:val="none"/>
        </w:rPr>
        <w:t>合并计算。</w:t>
      </w:r>
      <w:r>
        <w:rPr>
          <w:rFonts w:hint="eastAsia" w:ascii="仿宋_GB2312" w:eastAsia="仿宋_GB2312"/>
          <w:color w:val="auto"/>
          <w:sz w:val="32"/>
          <w:szCs w:val="32"/>
          <w:highlight w:val="none"/>
          <w:u w:val="none"/>
        </w:rPr>
        <w:t>不同单位的相同（似）工作经验证明可分别开具，累计计算。</w:t>
      </w:r>
      <w:r>
        <w:rPr>
          <w:rFonts w:hint="eastAsia" w:ascii="仿宋_GB2312" w:eastAsia="仿宋_GB2312"/>
          <w:color w:val="auto"/>
          <w:sz w:val="32"/>
          <w:szCs w:val="32"/>
          <w:highlight w:val="none"/>
          <w:u w:val="none"/>
          <w:lang w:eastAsia="zh-CN"/>
        </w:rPr>
        <w:t>例如，</w:t>
      </w:r>
      <w:r>
        <w:rPr>
          <w:rFonts w:hint="eastAsia" w:ascii="仿宋_GB2312" w:eastAsia="仿宋_GB2312"/>
          <w:color w:val="auto"/>
          <w:sz w:val="32"/>
          <w:szCs w:val="32"/>
          <w:highlight w:val="none"/>
          <w:u w:val="none"/>
          <w:lang w:val="en-US" w:eastAsia="zh-CN"/>
        </w:rPr>
        <w:t>2021年3月到2022年2月，算1年。</w:t>
      </w:r>
    </w:p>
    <w:p>
      <w:pPr>
        <w:numPr>
          <w:ilvl w:val="0"/>
          <w:numId w:val="4"/>
        </w:numPr>
        <w:ind w:firstLine="643" w:firstLineChars="200"/>
        <w:outlineLvl w:val="0"/>
        <w:rPr>
          <w:rFonts w:hint="eastAsia" w:ascii="黑体" w:hAnsi="黑体" w:eastAsia="黑体"/>
          <w:b/>
          <w:bCs/>
          <w:color w:val="auto"/>
          <w:sz w:val="32"/>
          <w:szCs w:val="32"/>
          <w:highlight w:val="none"/>
          <w:lang w:val="en-US" w:eastAsia="zh-CN"/>
        </w:rPr>
      </w:pPr>
      <w:bookmarkStart w:id="27" w:name="_Toc2510"/>
      <w:r>
        <w:rPr>
          <w:rFonts w:hint="eastAsia" w:ascii="黑体" w:hAnsi="黑体" w:eastAsia="黑体"/>
          <w:b/>
          <w:bCs/>
          <w:color w:val="auto"/>
          <w:sz w:val="32"/>
          <w:szCs w:val="32"/>
          <w:highlight w:val="none"/>
          <w:lang w:eastAsia="zh-CN"/>
        </w:rPr>
        <w:t>岗位开考比例</w:t>
      </w:r>
      <w:bookmarkEnd w:id="27"/>
    </w:p>
    <w:p>
      <w:pPr>
        <w:ind w:firstLine="640" w:firstLineChars="200"/>
        <w:rPr>
          <w:rFonts w:ascii="仿宋_GB2312" w:eastAsia="仿宋_GB2312"/>
          <w:strike w:val="0"/>
          <w:color w:val="auto"/>
          <w:sz w:val="32"/>
          <w:szCs w:val="32"/>
          <w:highlight w:val="none"/>
        </w:rPr>
      </w:pPr>
      <w:r>
        <w:rPr>
          <w:rFonts w:hint="eastAsia" w:ascii="仿宋_GB2312" w:eastAsia="仿宋_GB2312"/>
          <w:color w:val="auto"/>
          <w:sz w:val="32"/>
          <w:szCs w:val="32"/>
          <w:highlight w:val="none"/>
        </w:rPr>
        <w:t>符合岗位资格条件的报名人数与岗位拟聘人数比例达不到3:1的，原则上</w:t>
      </w:r>
      <w:r>
        <w:rPr>
          <w:rFonts w:hint="eastAsia" w:ascii="仿宋_GB2312" w:eastAsia="仿宋_GB2312"/>
          <w:color w:val="auto"/>
          <w:sz w:val="32"/>
          <w:szCs w:val="32"/>
          <w:highlight w:val="none"/>
          <w:lang w:eastAsia="zh-CN"/>
        </w:rPr>
        <w:t>应相应减少</w:t>
      </w:r>
      <w:r>
        <w:rPr>
          <w:rFonts w:hint="eastAsia" w:ascii="仿宋_GB2312" w:eastAsia="仿宋_GB2312"/>
          <w:color w:val="auto"/>
          <w:sz w:val="32"/>
          <w:szCs w:val="32"/>
          <w:highlight w:val="none"/>
        </w:rPr>
        <w:t>招聘人数</w:t>
      </w:r>
      <w:r>
        <w:rPr>
          <w:rFonts w:hint="eastAsia" w:ascii="仿宋_GB2312" w:eastAsia="仿宋_GB2312"/>
          <w:strike w:val="0"/>
          <w:dstrike w:val="0"/>
          <w:color w:val="auto"/>
          <w:sz w:val="32"/>
          <w:szCs w:val="32"/>
          <w:highlight w:val="none"/>
          <w:lang w:eastAsia="zh-CN"/>
        </w:rPr>
        <w:t>或</w:t>
      </w:r>
      <w:r>
        <w:rPr>
          <w:rFonts w:hint="eastAsia" w:ascii="仿宋_GB2312" w:eastAsia="仿宋_GB2312"/>
          <w:strike w:val="0"/>
          <w:dstrike w:val="0"/>
          <w:color w:val="auto"/>
          <w:sz w:val="32"/>
          <w:szCs w:val="32"/>
          <w:highlight w:val="none"/>
        </w:rPr>
        <w:t>取消开考。</w:t>
      </w:r>
    </w:p>
    <w:p>
      <w:pPr>
        <w:ind w:firstLine="640" w:firstLineChars="200"/>
        <w:rPr>
          <w:rFonts w:ascii="仿宋_GB2312" w:eastAsia="仿宋_GB2312"/>
          <w:color w:val="auto"/>
          <w:sz w:val="32"/>
          <w:szCs w:val="32"/>
          <w:highlight w:val="none"/>
        </w:rPr>
      </w:pPr>
      <w:r>
        <w:rPr>
          <w:rFonts w:hint="eastAsia" w:ascii="仿宋_GB2312" w:eastAsia="仿宋_GB2312"/>
          <w:strike w:val="0"/>
          <w:dstrike w:val="0"/>
          <w:color w:val="auto"/>
          <w:sz w:val="32"/>
          <w:szCs w:val="32"/>
          <w:highlight w:val="none"/>
        </w:rPr>
        <w:t>按要求取消开考、</w:t>
      </w:r>
      <w:r>
        <w:rPr>
          <w:rFonts w:hint="eastAsia" w:ascii="仿宋_GB2312" w:eastAsia="仿宋_GB2312"/>
          <w:color w:val="auto"/>
          <w:sz w:val="32"/>
          <w:szCs w:val="32"/>
          <w:highlight w:val="none"/>
        </w:rPr>
        <w:t>减少招聘人数的岗位由招聘单位及其主管部门研究提出意见，报备市人社局后在</w:t>
      </w:r>
      <w:r>
        <w:rPr>
          <w:rFonts w:hint="eastAsia" w:ascii="仿宋_GB2312" w:hAnsi="仿宋_GB2312" w:eastAsia="仿宋_GB2312" w:cs="仿宋_GB2312"/>
          <w:color w:val="auto"/>
          <w:sz w:val="32"/>
          <w:szCs w:val="32"/>
          <w:lang w:val="en-US" w:eastAsia="zh-CN"/>
        </w:rPr>
        <w:t>厦门公安公众服务网（http://ga.xm.gov.cn/）</w:t>
      </w:r>
      <w:r>
        <w:rPr>
          <w:rFonts w:hint="eastAsia" w:ascii="仿宋_GB2312" w:eastAsia="仿宋_GB2312"/>
          <w:color w:val="auto"/>
          <w:sz w:val="32"/>
          <w:szCs w:val="32"/>
          <w:highlight w:val="none"/>
        </w:rPr>
        <w:t>另行公告。情况特殊确需降低开考比例的岗位，由招聘单位及其主管部门研究提出意见，</w:t>
      </w:r>
      <w:r>
        <w:rPr>
          <w:rFonts w:hint="eastAsia" w:ascii="仿宋_GB2312" w:eastAsia="仿宋_GB2312"/>
          <w:color w:val="auto"/>
          <w:sz w:val="32"/>
          <w:szCs w:val="32"/>
          <w:highlight w:val="none"/>
          <w:lang w:eastAsia="zh-CN"/>
        </w:rPr>
        <w:t>报</w:t>
      </w:r>
      <w:bookmarkStart w:id="82" w:name="_GoBack"/>
      <w:bookmarkEnd w:id="82"/>
      <w:r>
        <w:rPr>
          <w:rFonts w:hint="eastAsia" w:ascii="仿宋_GB2312" w:eastAsia="仿宋_GB2312"/>
          <w:color w:val="auto"/>
          <w:sz w:val="32"/>
          <w:szCs w:val="32"/>
          <w:highlight w:val="none"/>
        </w:rPr>
        <w:t>市人社局批准后在</w:t>
      </w:r>
      <w:r>
        <w:rPr>
          <w:rFonts w:hint="eastAsia" w:ascii="仿宋_GB2312" w:hAnsi="仿宋_GB2312" w:eastAsia="仿宋_GB2312" w:cs="仿宋_GB2312"/>
          <w:color w:val="auto"/>
          <w:sz w:val="32"/>
          <w:szCs w:val="32"/>
          <w:lang w:val="en-US" w:eastAsia="zh-CN"/>
        </w:rPr>
        <w:t>厦门公安公众服务网（http://ga.xm.gov.cn/）</w:t>
      </w:r>
      <w:r>
        <w:rPr>
          <w:rFonts w:hint="eastAsia" w:ascii="仿宋_GB2312" w:eastAsia="仿宋_GB2312"/>
          <w:color w:val="auto"/>
          <w:sz w:val="32"/>
          <w:szCs w:val="32"/>
          <w:highlight w:val="none"/>
        </w:rPr>
        <w:t>另行公告。</w:t>
      </w:r>
    </w:p>
    <w:p>
      <w:pPr>
        <w:numPr>
          <w:ilvl w:val="0"/>
          <w:numId w:val="4"/>
        </w:numPr>
        <w:ind w:firstLine="643" w:firstLineChars="200"/>
        <w:outlineLvl w:val="0"/>
        <w:rPr>
          <w:rFonts w:hint="eastAsia" w:ascii="黑体" w:hAnsi="黑体" w:eastAsia="黑体"/>
          <w:b/>
          <w:bCs/>
          <w:color w:val="auto"/>
          <w:sz w:val="32"/>
          <w:szCs w:val="32"/>
          <w:highlight w:val="none"/>
        </w:rPr>
      </w:pPr>
      <w:bookmarkStart w:id="28" w:name="_Toc20431"/>
      <w:r>
        <w:rPr>
          <w:rFonts w:hint="eastAsia" w:ascii="黑体" w:hAnsi="黑体" w:eastAsia="黑体"/>
          <w:b/>
          <w:bCs/>
          <w:color w:val="auto"/>
          <w:sz w:val="32"/>
          <w:szCs w:val="32"/>
          <w:highlight w:val="none"/>
        </w:rPr>
        <w:t>笔试加分</w:t>
      </w:r>
      <w:bookmarkEnd w:id="28"/>
    </w:p>
    <w:p>
      <w:pPr>
        <w:ind w:firstLine="643" w:firstLineChars="200"/>
        <w:outlineLvl w:val="1"/>
        <w:rPr>
          <w:rFonts w:hint="eastAsia" w:ascii="楷体" w:hAnsi="楷体" w:eastAsia="楷体" w:cs="楷体"/>
          <w:b/>
          <w:bCs/>
          <w:color w:val="auto"/>
          <w:sz w:val="32"/>
          <w:szCs w:val="32"/>
          <w:highlight w:val="none"/>
          <w:lang w:eastAsia="zh-CN"/>
        </w:rPr>
      </w:pPr>
      <w:bookmarkStart w:id="29" w:name="_Toc23695"/>
      <w:r>
        <w:rPr>
          <w:rFonts w:hint="eastAsia" w:ascii="楷体" w:hAnsi="楷体" w:eastAsia="楷体" w:cs="楷体"/>
          <w:b/>
          <w:bCs/>
          <w:color w:val="auto"/>
          <w:sz w:val="32"/>
          <w:szCs w:val="32"/>
          <w:highlight w:val="none"/>
          <w:lang w:eastAsia="zh-CN"/>
        </w:rPr>
        <w:t>（一）加分原则</w:t>
      </w:r>
      <w:bookmarkEnd w:id="29"/>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笔试成绩</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笔试卷面分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各项加分</w:t>
      </w:r>
      <w:r>
        <w:rPr>
          <w:rFonts w:hint="eastAsia" w:ascii="仿宋_GB2312" w:eastAsia="仿宋_GB2312"/>
          <w:color w:val="auto"/>
          <w:sz w:val="32"/>
          <w:szCs w:val="32"/>
          <w:highlight w:val="none"/>
          <w:lang w:eastAsia="zh-CN"/>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加分仅限于笔试卷面分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加分不受笔试满分限制。</w:t>
      </w:r>
      <w:r>
        <w:rPr>
          <w:rFonts w:hint="eastAsia" w:ascii="仿宋_GB2312" w:eastAsia="仿宋_GB2312"/>
          <w:b/>
          <w:bCs/>
          <w:color w:val="auto"/>
          <w:sz w:val="32"/>
          <w:szCs w:val="32"/>
          <w:highlight w:val="none"/>
        </w:rPr>
        <w:t>各项加分可累计计算，但累计最高不超过10分。</w:t>
      </w:r>
      <w:r>
        <w:rPr>
          <w:rFonts w:hint="eastAsia" w:ascii="仿宋_GB2312" w:eastAsia="仿宋_GB2312"/>
          <w:b/>
          <w:bCs/>
          <w:color w:val="auto"/>
          <w:sz w:val="32"/>
          <w:szCs w:val="32"/>
          <w:highlight w:val="none"/>
          <w:lang w:eastAsia="zh-CN"/>
        </w:rPr>
        <w:t>曾通过</w:t>
      </w:r>
      <w:r>
        <w:rPr>
          <w:rFonts w:hint="eastAsia" w:ascii="仿宋_GB2312" w:eastAsia="仿宋_GB2312"/>
          <w:b/>
          <w:bCs/>
          <w:color w:val="auto"/>
          <w:sz w:val="32"/>
          <w:szCs w:val="32"/>
          <w:highlight w:val="none"/>
        </w:rPr>
        <w:t>享受政策待遇被</w:t>
      </w:r>
      <w:r>
        <w:rPr>
          <w:rFonts w:hint="eastAsia" w:ascii="仿宋_GB2312" w:eastAsia="仿宋_GB2312"/>
          <w:b/>
          <w:bCs/>
          <w:color w:val="auto"/>
          <w:sz w:val="32"/>
          <w:szCs w:val="32"/>
          <w:highlight w:val="none"/>
          <w:lang w:eastAsia="zh-CN"/>
        </w:rPr>
        <w:t>录（</w:t>
      </w:r>
      <w:r>
        <w:rPr>
          <w:rFonts w:hint="eastAsia" w:ascii="仿宋_GB2312" w:eastAsia="仿宋_GB2312"/>
          <w:b/>
          <w:bCs/>
          <w:color w:val="auto"/>
          <w:sz w:val="32"/>
          <w:szCs w:val="32"/>
          <w:highlight w:val="none"/>
        </w:rPr>
        <w:t>聘</w:t>
      </w:r>
      <w:r>
        <w:rPr>
          <w:rFonts w:hint="eastAsia" w:ascii="仿宋_GB2312" w:eastAsia="仿宋_GB2312"/>
          <w:b/>
          <w:bCs/>
          <w:color w:val="auto"/>
          <w:sz w:val="32"/>
          <w:szCs w:val="32"/>
          <w:highlight w:val="none"/>
          <w:lang w:eastAsia="zh-CN"/>
        </w:rPr>
        <w:t>）</w:t>
      </w:r>
      <w:r>
        <w:rPr>
          <w:rFonts w:hint="eastAsia" w:ascii="仿宋_GB2312" w:eastAsia="仿宋_GB2312"/>
          <w:b/>
          <w:bCs/>
          <w:color w:val="auto"/>
          <w:sz w:val="32"/>
          <w:szCs w:val="32"/>
          <w:highlight w:val="none"/>
        </w:rPr>
        <w:t>为</w:t>
      </w:r>
      <w:r>
        <w:rPr>
          <w:rFonts w:hint="eastAsia" w:ascii="仿宋_GB2312" w:eastAsia="仿宋_GB2312"/>
          <w:b/>
          <w:bCs/>
          <w:color w:val="auto"/>
          <w:sz w:val="32"/>
          <w:szCs w:val="32"/>
          <w:highlight w:val="none"/>
          <w:lang w:eastAsia="zh-CN"/>
        </w:rPr>
        <w:t>公务员或</w:t>
      </w:r>
      <w:r>
        <w:rPr>
          <w:rFonts w:hint="eastAsia" w:ascii="仿宋_GB2312" w:eastAsia="仿宋_GB2312"/>
          <w:b/>
          <w:bCs/>
          <w:color w:val="auto"/>
          <w:sz w:val="32"/>
          <w:szCs w:val="32"/>
          <w:highlight w:val="none"/>
        </w:rPr>
        <w:t>事业单位</w:t>
      </w:r>
      <w:r>
        <w:rPr>
          <w:rFonts w:hint="eastAsia" w:ascii="仿宋_GB2312" w:eastAsia="仿宋_GB2312"/>
          <w:b/>
          <w:bCs/>
          <w:color w:val="auto"/>
          <w:sz w:val="32"/>
          <w:szCs w:val="32"/>
          <w:highlight w:val="none"/>
          <w:lang w:eastAsia="zh-CN"/>
        </w:rPr>
        <w:t>编内</w:t>
      </w:r>
      <w:r>
        <w:rPr>
          <w:rFonts w:hint="eastAsia" w:ascii="仿宋_GB2312" w:eastAsia="仿宋_GB2312"/>
          <w:b/>
          <w:bCs/>
          <w:color w:val="auto"/>
          <w:sz w:val="32"/>
          <w:szCs w:val="32"/>
          <w:highlight w:val="none"/>
        </w:rPr>
        <w:t>工作人员的，不再享受报考事业单位加分和专门</w:t>
      </w:r>
      <w:r>
        <w:rPr>
          <w:rFonts w:hint="eastAsia" w:ascii="仿宋_GB2312" w:eastAsia="仿宋_GB2312"/>
          <w:b/>
          <w:bCs/>
          <w:color w:val="auto"/>
          <w:sz w:val="32"/>
          <w:szCs w:val="32"/>
          <w:highlight w:val="none"/>
          <w:lang w:eastAsia="zh-CN"/>
        </w:rPr>
        <w:t>岗位</w:t>
      </w:r>
      <w:r>
        <w:rPr>
          <w:rFonts w:hint="eastAsia" w:ascii="仿宋_GB2312" w:eastAsia="仿宋_GB2312"/>
          <w:b/>
          <w:bCs/>
          <w:color w:val="auto"/>
          <w:sz w:val="32"/>
          <w:szCs w:val="32"/>
          <w:highlight w:val="none"/>
        </w:rPr>
        <w:t>招考优惠政策。</w:t>
      </w:r>
    </w:p>
    <w:p>
      <w:pPr>
        <w:ind w:firstLine="643" w:firstLineChars="200"/>
        <w:outlineLvl w:val="1"/>
        <w:rPr>
          <w:rFonts w:hint="eastAsia" w:ascii="楷体" w:hAnsi="楷体" w:eastAsia="楷体" w:cs="楷体"/>
          <w:b/>
          <w:bCs/>
          <w:color w:val="auto"/>
          <w:sz w:val="32"/>
          <w:szCs w:val="32"/>
          <w:highlight w:val="none"/>
          <w:lang w:eastAsia="zh-CN"/>
        </w:rPr>
      </w:pPr>
      <w:bookmarkStart w:id="30" w:name="_Toc12727"/>
      <w:r>
        <w:rPr>
          <w:rFonts w:hint="eastAsia" w:ascii="楷体" w:hAnsi="楷体" w:eastAsia="楷体" w:cs="楷体"/>
          <w:b/>
          <w:bCs/>
          <w:color w:val="auto"/>
          <w:sz w:val="32"/>
          <w:szCs w:val="32"/>
          <w:highlight w:val="none"/>
          <w:lang w:eastAsia="zh-CN"/>
        </w:rPr>
        <w:t>（二）加分对象</w:t>
      </w:r>
      <w:bookmarkEnd w:id="30"/>
    </w:p>
    <w:p>
      <w:pPr>
        <w:ind w:firstLine="640" w:firstLineChars="200"/>
        <w:rPr>
          <w:rFonts w:hint="eastAsia" w:ascii="仿宋_GB2312" w:eastAsia="仿宋_GB2312"/>
          <w:strike/>
          <w:dstrike w:val="0"/>
          <w:color w:val="auto"/>
          <w:sz w:val="32"/>
          <w:szCs w:val="32"/>
          <w:highlight w:val="none"/>
          <w:lang w:eastAsia="zh-CN"/>
        </w:rPr>
      </w:pPr>
      <w:r>
        <w:rPr>
          <w:rFonts w:hint="eastAsia" w:ascii="仿宋_GB2312" w:eastAsia="仿宋_GB2312"/>
          <w:color w:val="auto"/>
          <w:sz w:val="32"/>
          <w:szCs w:val="32"/>
          <w:highlight w:val="none"/>
          <w:lang w:eastAsia="zh-CN"/>
        </w:rPr>
        <w:t>经报名资格审核通过并符合</w:t>
      </w:r>
      <w:r>
        <w:rPr>
          <w:rFonts w:hint="eastAsia" w:ascii="仿宋_GB2312" w:eastAsia="仿宋_GB2312"/>
          <w:color w:val="auto"/>
          <w:sz w:val="32"/>
          <w:szCs w:val="32"/>
          <w:highlight w:val="none"/>
        </w:rPr>
        <w:t>以下加分政策的报考人员</w:t>
      </w:r>
      <w:r>
        <w:rPr>
          <w:rFonts w:hint="eastAsia" w:ascii="仿宋_GB2312" w:eastAsia="仿宋_GB2312"/>
          <w:color w:val="auto"/>
          <w:sz w:val="32"/>
          <w:szCs w:val="32"/>
          <w:highlight w:val="none"/>
          <w:lang w:eastAsia="zh-CN"/>
        </w:rPr>
        <w:t>可</w:t>
      </w:r>
      <w:r>
        <w:rPr>
          <w:rFonts w:hint="eastAsia" w:ascii="仿宋_GB2312" w:eastAsia="仿宋_GB2312"/>
          <w:color w:val="auto"/>
          <w:sz w:val="32"/>
          <w:szCs w:val="32"/>
          <w:highlight w:val="none"/>
        </w:rPr>
        <w:t>享受笔试加分待遇：</w:t>
      </w:r>
    </w:p>
    <w:p>
      <w:pPr>
        <w:numPr>
          <w:ilvl w:val="0"/>
          <w:numId w:val="0"/>
        </w:numPr>
        <w:ind w:firstLine="643" w:firstLineChars="200"/>
        <w:outlineLvl w:val="2"/>
        <w:rPr>
          <w:rFonts w:hint="eastAsia" w:ascii="仿宋_GB2312" w:hAnsi="仿宋_GB2312" w:eastAsia="仿宋_GB2312" w:cs="仿宋_GB2312"/>
          <w:b/>
          <w:bCs/>
          <w:color w:val="auto"/>
          <w:sz w:val="32"/>
          <w:szCs w:val="32"/>
          <w:highlight w:val="none"/>
          <w:lang w:eastAsia="zh-CN"/>
        </w:rPr>
      </w:pPr>
      <w:bookmarkStart w:id="31" w:name="_Toc13976"/>
      <w:bookmarkStart w:id="32" w:name="_Toc17898"/>
      <w:bookmarkStart w:id="33" w:name="_Toc9098"/>
      <w:bookmarkStart w:id="34" w:name="_Toc10848"/>
      <w:bookmarkStart w:id="35" w:name="_Toc15632"/>
      <w:bookmarkStart w:id="36" w:name="_Toc14579"/>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服务基层项目高校毕业人员</w:t>
      </w:r>
      <w:bookmarkEnd w:id="31"/>
      <w:bookmarkEnd w:id="32"/>
      <w:bookmarkEnd w:id="33"/>
      <w:bookmarkEnd w:id="34"/>
      <w:bookmarkEnd w:id="35"/>
      <w:bookmarkEnd w:id="36"/>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参加国家和福建省组织实施的“三支一扶”计划、“志愿服务西部计划”（含研究生支教团）、“志愿服务欠发达地区计划”和“服务社区计划”</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，服务期限为1年及以上且于</w:t>
      </w:r>
      <w:r>
        <w:rPr>
          <w:rFonts w:hint="eastAsia" w:ascii="仿宋_GB2312" w:eastAsia="仿宋_GB2312"/>
          <w:color w:val="auto"/>
          <w:sz w:val="32"/>
          <w:szCs w:val="32"/>
          <w:highlight w:val="none"/>
          <w:lang w:val="en-US" w:eastAsia="zh-CN"/>
        </w:rPr>
        <w:t>2022年12月31日</w:t>
      </w:r>
      <w:r>
        <w:rPr>
          <w:rFonts w:hint="eastAsia" w:ascii="仿宋_GB2312" w:eastAsia="仿宋_GB2312"/>
          <w:color w:val="auto"/>
          <w:sz w:val="32"/>
          <w:szCs w:val="32"/>
          <w:highlight w:val="none"/>
          <w:lang w:eastAsia="zh-CN"/>
        </w:rPr>
        <w:t>前</w:t>
      </w:r>
      <w:r>
        <w:rPr>
          <w:rFonts w:hint="eastAsia" w:ascii="仿宋_GB2312" w:eastAsia="仿宋_GB2312"/>
          <w:color w:val="auto"/>
          <w:sz w:val="32"/>
          <w:szCs w:val="32"/>
          <w:highlight w:val="none"/>
        </w:rPr>
        <w:t>期满考核合格的</w:t>
      </w:r>
      <w:r>
        <w:rPr>
          <w:rFonts w:hint="eastAsia" w:ascii="仿宋_GB2312" w:eastAsia="仿宋_GB2312"/>
          <w:color w:val="auto"/>
          <w:sz w:val="32"/>
          <w:szCs w:val="32"/>
          <w:highlight w:val="none"/>
          <w:lang w:eastAsia="zh-CN"/>
        </w:rPr>
        <w:t>福建户籍或福建生源</w:t>
      </w:r>
      <w:r>
        <w:rPr>
          <w:rFonts w:hint="eastAsia" w:ascii="仿宋_GB2312" w:eastAsia="仿宋_GB2312"/>
          <w:color w:val="auto"/>
          <w:sz w:val="32"/>
          <w:szCs w:val="32"/>
          <w:highlight w:val="none"/>
        </w:rPr>
        <w:t>高校毕业人员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pPr>
        <w:numPr>
          <w:ilvl w:val="0"/>
          <w:numId w:val="0"/>
        </w:numPr>
        <w:ind w:firstLine="643" w:firstLineChars="200"/>
        <w:outlineLvl w:val="2"/>
        <w:rPr>
          <w:rFonts w:hint="eastAsia" w:ascii="仿宋_GB2312" w:hAnsi="仿宋_GB2312" w:eastAsia="仿宋_GB2312" w:cs="仿宋_GB2312"/>
          <w:b/>
          <w:bCs/>
          <w:color w:val="auto"/>
          <w:sz w:val="32"/>
          <w:szCs w:val="32"/>
          <w:highlight w:val="none"/>
          <w:lang w:val="en-US" w:eastAsia="zh-CN"/>
        </w:rPr>
      </w:pPr>
      <w:bookmarkStart w:id="37" w:name="_Toc3463"/>
      <w:bookmarkStart w:id="38" w:name="_Toc24980"/>
      <w:bookmarkStart w:id="39" w:name="_Toc12368"/>
      <w:bookmarkStart w:id="40" w:name="_Toc1747"/>
      <w:bookmarkStart w:id="41" w:name="_Toc22049"/>
      <w:bookmarkStart w:id="42" w:name="_Toc25686"/>
      <w:r>
        <w:rPr>
          <w:rFonts w:hint="eastAsia" w:ascii="仿宋_GB2312" w:hAnsi="仿宋_GB2312" w:eastAsia="仿宋_GB2312" w:cs="仿宋_GB2312"/>
          <w:b/>
          <w:bCs/>
          <w:color w:val="auto"/>
          <w:sz w:val="32"/>
          <w:szCs w:val="32"/>
          <w:highlight w:val="none"/>
          <w:lang w:val="en-US" w:eastAsia="zh-CN"/>
        </w:rPr>
        <w:t>2.退役士兵（含大学生退役士兵）</w:t>
      </w:r>
      <w:bookmarkEnd w:id="37"/>
      <w:bookmarkEnd w:id="38"/>
      <w:bookmarkEnd w:id="39"/>
      <w:bookmarkEnd w:id="40"/>
      <w:bookmarkEnd w:id="41"/>
      <w:bookmarkEnd w:id="42"/>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由福建省兵役机关批准入伍或福建生源的退役士兵（在福建省外应征入伍，但已于</w:t>
      </w:r>
      <w:r>
        <w:rPr>
          <w:rFonts w:hint="eastAsia" w:ascii="仿宋_GB2312" w:eastAsia="仿宋_GB2312"/>
          <w:color w:val="auto"/>
          <w:sz w:val="32"/>
          <w:szCs w:val="32"/>
          <w:highlight w:val="none"/>
          <w:lang w:val="en-US" w:eastAsia="zh-CN"/>
        </w:rPr>
        <w:t>报名截止日</w:t>
      </w:r>
      <w:r>
        <w:rPr>
          <w:rFonts w:hint="eastAsia" w:ascii="仿宋_GB2312" w:eastAsia="仿宋_GB2312"/>
          <w:color w:val="auto"/>
          <w:sz w:val="32"/>
          <w:szCs w:val="32"/>
          <w:highlight w:val="none"/>
        </w:rPr>
        <w:t>前取得福建户籍的可参照），可享受以下笔试卷面分加分：服役满13年以上的加8分;服役满9年至12年的加6分;服役满6年至8年的加4分;服役满3年至5年的加2分;荣立二等功及以上的另加3分/次;荣立三等功的另加2分/次;获得优秀士官</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优秀士兵</w:t>
      </w:r>
      <w:r>
        <w:rPr>
          <w:rFonts w:hint="eastAsia" w:ascii="仿宋_GB2312" w:eastAsia="仿宋_GB2312"/>
          <w:color w:val="auto"/>
          <w:sz w:val="32"/>
          <w:szCs w:val="32"/>
          <w:highlight w:val="none"/>
          <w:lang w:eastAsia="zh-CN"/>
        </w:rPr>
        <w:t>或优秀义务兵</w:t>
      </w:r>
      <w:r>
        <w:rPr>
          <w:rFonts w:hint="eastAsia" w:ascii="仿宋_GB2312" w:eastAsia="仿宋_GB2312"/>
          <w:color w:val="auto"/>
          <w:sz w:val="32"/>
          <w:szCs w:val="32"/>
          <w:highlight w:val="none"/>
        </w:rPr>
        <w:t>荣誉称号</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numPr>
          <w:ilvl w:val="0"/>
          <w:numId w:val="0"/>
        </w:numPr>
        <w:ind w:firstLine="643" w:firstLineChars="200"/>
        <w:outlineLvl w:val="2"/>
        <w:rPr>
          <w:rFonts w:hint="eastAsia" w:ascii="仿宋_GB2312" w:hAnsi="仿宋_GB2312" w:eastAsia="仿宋_GB2312" w:cs="仿宋_GB2312"/>
          <w:b/>
          <w:bCs/>
          <w:color w:val="auto"/>
          <w:sz w:val="32"/>
          <w:szCs w:val="32"/>
          <w:highlight w:val="none"/>
          <w:lang w:val="en-US" w:eastAsia="zh-CN"/>
        </w:rPr>
      </w:pPr>
      <w:bookmarkStart w:id="43" w:name="_Toc31915"/>
      <w:bookmarkStart w:id="44" w:name="_Toc5502"/>
      <w:bookmarkStart w:id="45" w:name="_Toc24411"/>
      <w:bookmarkStart w:id="46" w:name="_Toc15434"/>
      <w:r>
        <w:rPr>
          <w:rFonts w:hint="eastAsia" w:ascii="仿宋_GB2312" w:hAnsi="仿宋_GB2312" w:eastAsia="仿宋_GB2312" w:cs="仿宋_GB2312"/>
          <w:b/>
          <w:bCs/>
          <w:color w:val="auto"/>
          <w:sz w:val="32"/>
          <w:szCs w:val="32"/>
          <w:highlight w:val="none"/>
          <w:lang w:val="en-US" w:eastAsia="zh-CN"/>
        </w:rPr>
        <w:t>3.退役优秀运动员</w:t>
      </w:r>
      <w:bookmarkEnd w:id="43"/>
      <w:bookmarkEnd w:id="44"/>
      <w:bookmarkEnd w:id="45"/>
      <w:bookmarkEnd w:id="46"/>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厦门</w:t>
      </w:r>
      <w:r>
        <w:rPr>
          <w:rFonts w:hint="eastAsia" w:ascii="仿宋_GB2312" w:eastAsia="仿宋_GB2312"/>
          <w:color w:val="auto"/>
          <w:sz w:val="32"/>
          <w:szCs w:val="32"/>
          <w:highlight w:val="none"/>
        </w:rPr>
        <w:t>市退役优秀运动员，可享受以下笔试卷面分加分：曾获得世界体育三大比赛（奥运会、世锦赛、世界杯）第2至第6名，亚洲体育三大比赛（亚运会、亚锦赛、亚洲杯）或全运会第2或第3名，全国锦标赛、全国冠军赛或篮球、排球、足球全国职业联赛第1名的，加9分；曾获得省运动会冠军，全国锦标赛、全国冠军赛或篮球、排球、足球全国职业联赛第2或第3名，亚洲体育三大比赛（亚运会、亚锦赛、亚洲杯）第4至第6名的，加7分。</w:t>
      </w:r>
    </w:p>
    <w:p>
      <w:pPr>
        <w:ind w:firstLine="643" w:firstLineChars="200"/>
        <w:outlineLvl w:val="1"/>
        <w:rPr>
          <w:rFonts w:hint="eastAsia" w:ascii="楷体" w:hAnsi="楷体" w:eastAsia="楷体" w:cs="楷体"/>
          <w:b/>
          <w:bCs/>
          <w:color w:val="auto"/>
          <w:sz w:val="32"/>
          <w:szCs w:val="32"/>
          <w:highlight w:val="none"/>
          <w:lang w:eastAsia="zh-CN"/>
        </w:rPr>
      </w:pPr>
      <w:bookmarkStart w:id="47" w:name="_Toc30306"/>
      <w:bookmarkStart w:id="48" w:name="_Toc30062"/>
      <w:r>
        <w:rPr>
          <w:rFonts w:hint="eastAsia" w:ascii="楷体" w:hAnsi="楷体" w:eastAsia="楷体" w:cs="楷体"/>
          <w:b/>
          <w:bCs/>
          <w:color w:val="auto"/>
          <w:sz w:val="32"/>
          <w:szCs w:val="32"/>
          <w:highlight w:val="none"/>
          <w:lang w:eastAsia="zh-CN"/>
        </w:rPr>
        <w:t>（三）加分证明材料</w:t>
      </w:r>
      <w:bookmarkEnd w:id="47"/>
      <w:bookmarkEnd w:id="48"/>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符合加分政策的报考人员须在网上报名时如实填报，并于</w:t>
      </w:r>
      <w:r>
        <w:rPr>
          <w:rFonts w:hint="eastAsia" w:ascii="仿宋_GB2312" w:eastAsia="仿宋_GB2312"/>
          <w:color w:val="auto"/>
          <w:sz w:val="32"/>
          <w:szCs w:val="32"/>
          <w:highlight w:val="none"/>
          <w:lang w:val="en-US" w:eastAsia="zh-CN"/>
        </w:rPr>
        <w:t>报名期间</w:t>
      </w:r>
      <w:r>
        <w:rPr>
          <w:rFonts w:hint="eastAsia" w:ascii="仿宋_GB2312" w:eastAsia="仿宋_GB2312"/>
          <w:color w:val="auto"/>
          <w:sz w:val="32"/>
          <w:szCs w:val="32"/>
          <w:highlight w:val="none"/>
          <w:lang w:eastAsia="zh-CN"/>
        </w:rPr>
        <w:t>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提交以下加分证明材料（提交方式请与招聘单位联系人联系），否则视为放弃享受加分政策：</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1.服务基层项目毕业生须提交组织实施相应项目的机构出具的服务基层期满考核合格证书（或服务期满考核合格材料），以及福建户籍或福建生源证明材料。</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3.符合加分政策的我市退役优秀运动员可持相应奖项证书前往厦门市体育局人事处开具证明材料(联系电话0592-5339323)。</w:t>
      </w:r>
    </w:p>
    <w:p>
      <w:pPr>
        <w:numPr>
          <w:ilvl w:val="0"/>
          <w:numId w:val="4"/>
        </w:numPr>
        <w:ind w:firstLine="643" w:firstLineChars="200"/>
        <w:outlineLvl w:val="0"/>
        <w:rPr>
          <w:rFonts w:hint="eastAsia" w:ascii="黑体" w:hAnsi="黑体" w:eastAsia="黑体"/>
          <w:b/>
          <w:bCs/>
          <w:color w:val="auto"/>
          <w:sz w:val="32"/>
          <w:szCs w:val="32"/>
          <w:highlight w:val="none"/>
        </w:rPr>
      </w:pPr>
      <w:bookmarkStart w:id="49" w:name="_Toc25028"/>
      <w:r>
        <w:rPr>
          <w:rFonts w:hint="eastAsia" w:ascii="黑体" w:hAnsi="黑体" w:eastAsia="黑体"/>
          <w:b/>
          <w:bCs/>
          <w:color w:val="auto"/>
          <w:sz w:val="32"/>
          <w:szCs w:val="32"/>
          <w:highlight w:val="none"/>
        </w:rPr>
        <w:t>综合总分计算</w:t>
      </w:r>
      <w:bookmarkEnd w:id="49"/>
    </w:p>
    <w:p>
      <w:pPr>
        <w:numPr>
          <w:ilvl w:val="0"/>
          <w:numId w:val="0"/>
        </w:numPr>
        <w:ind w:left="600" w:left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综合总分合格线为60分。具体计算公式为：</w:t>
      </w:r>
    </w:p>
    <w:p>
      <w:pPr>
        <w:numPr>
          <w:ilvl w:val="0"/>
          <w:numId w:val="0"/>
        </w:numPr>
        <w:ind w:left="600" w:left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综合总分=笔试成绩×</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0%+面试成绩×</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0%。</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笔试</w:t>
      </w:r>
      <w:r>
        <w:rPr>
          <w:rFonts w:hint="eastAsia" w:ascii="仿宋_GB2312" w:hAnsi="仿宋_GB2312" w:eastAsia="仿宋_GB2312" w:cs="仿宋_GB2312"/>
          <w:color w:val="auto"/>
          <w:sz w:val="32"/>
          <w:szCs w:val="32"/>
        </w:rPr>
        <w:t>成绩、</w:t>
      </w:r>
      <w:r>
        <w:rPr>
          <w:rFonts w:hint="eastAsia" w:ascii="仿宋_GB2312" w:hAnsi="仿宋_GB2312" w:eastAsia="仿宋_GB2312" w:cs="仿宋_GB2312"/>
          <w:color w:val="auto"/>
          <w:sz w:val="32"/>
          <w:szCs w:val="32"/>
          <w:lang w:eastAsia="zh-CN"/>
        </w:rPr>
        <w:t>专业技能</w:t>
      </w:r>
      <w:r>
        <w:rPr>
          <w:rFonts w:hint="eastAsia" w:ascii="仿宋_GB2312" w:hAnsi="仿宋_GB2312" w:eastAsia="仿宋_GB2312" w:cs="仿宋_GB2312"/>
          <w:color w:val="auto"/>
          <w:sz w:val="32"/>
          <w:szCs w:val="32"/>
        </w:rPr>
        <w:t>面试成绩、综合总分均采用四舍五入方式取小数点后2位（必要时可增加小数点位数）。对于综合总分相同者，按以下顺序进一步确定名次排列：</w:t>
      </w:r>
    </w:p>
    <w:p>
      <w:pPr>
        <w:numPr>
          <w:ilvl w:val="0"/>
          <w:numId w:val="7"/>
        </w:numPr>
        <w:ind w:left="64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eastAsia="zh-CN"/>
        </w:rPr>
        <w:t>专业技能面试</w:t>
      </w:r>
      <w:r>
        <w:rPr>
          <w:rFonts w:hint="eastAsia" w:ascii="仿宋_GB2312" w:hAnsi="仿宋_GB2312" w:eastAsia="仿宋_GB2312" w:cs="仿宋_GB2312"/>
          <w:color w:val="auto"/>
          <w:sz w:val="32"/>
          <w:szCs w:val="32"/>
        </w:rPr>
        <w:t>成绩从高到低排列；</w:t>
      </w:r>
    </w:p>
    <w:p>
      <w:pPr>
        <w:numPr>
          <w:ilvl w:val="0"/>
          <w:numId w:val="7"/>
        </w:numPr>
        <w:ind w:left="640" w:leftChars="0" w:firstLine="0" w:firstLine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若</w:t>
      </w:r>
      <w:r>
        <w:rPr>
          <w:rFonts w:hint="eastAsia" w:ascii="仿宋_GB2312" w:hAnsi="仿宋_GB2312" w:eastAsia="仿宋_GB2312" w:cs="仿宋_GB2312"/>
          <w:color w:val="auto"/>
          <w:sz w:val="32"/>
          <w:szCs w:val="32"/>
          <w:lang w:eastAsia="zh-CN"/>
        </w:rPr>
        <w:t>专业技能面试</w:t>
      </w:r>
      <w:r>
        <w:rPr>
          <w:rFonts w:hint="eastAsia" w:ascii="仿宋_GB2312" w:hAnsi="仿宋_GB2312" w:eastAsia="仿宋_GB2312" w:cs="仿宋_GB2312"/>
          <w:color w:val="auto"/>
          <w:sz w:val="32"/>
          <w:szCs w:val="32"/>
        </w:rPr>
        <w:t>成绩又相同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eastAsia="zh-CN"/>
        </w:rPr>
        <w:t>笔试</w:t>
      </w:r>
      <w:r>
        <w:rPr>
          <w:rFonts w:hint="eastAsia" w:ascii="仿宋_GB2312" w:hAnsi="仿宋_GB2312" w:eastAsia="仿宋_GB2312" w:cs="仿宋_GB2312"/>
          <w:color w:val="auto"/>
          <w:sz w:val="32"/>
          <w:szCs w:val="32"/>
        </w:rPr>
        <w:t>成绩排列；</w:t>
      </w:r>
    </w:p>
    <w:p>
      <w:pPr>
        <w:ind w:firstLine="600"/>
        <w:rPr>
          <w:rFonts w:hint="eastAsia" w:ascii="仿宋_GB2312" w:hAnsi="仿宋_GB2312" w:eastAsia="仿宋_GB2312" w:cs="仿宋_GB2312"/>
          <w:strike w:val="0"/>
          <w:color w:val="auto"/>
          <w:sz w:val="32"/>
          <w:szCs w:val="32"/>
        </w:rPr>
      </w:pPr>
      <w:r>
        <w:rPr>
          <w:rFonts w:hint="eastAsia" w:ascii="仿宋_GB2312" w:hAnsi="仿宋_GB2312" w:eastAsia="仿宋_GB2312" w:cs="仿宋_GB2312"/>
          <w:color w:val="auto"/>
          <w:sz w:val="32"/>
          <w:szCs w:val="32"/>
        </w:rPr>
        <w:t>（三）若</w:t>
      </w:r>
      <w:r>
        <w:rPr>
          <w:rFonts w:hint="eastAsia" w:ascii="仿宋_GB2312" w:hAnsi="仿宋_GB2312" w:eastAsia="仿宋_GB2312" w:cs="仿宋_GB2312"/>
          <w:color w:val="auto"/>
          <w:sz w:val="32"/>
          <w:szCs w:val="32"/>
          <w:lang w:eastAsia="zh-CN"/>
        </w:rPr>
        <w:t>笔试</w:t>
      </w:r>
      <w:r>
        <w:rPr>
          <w:rFonts w:hint="eastAsia" w:ascii="仿宋_GB2312" w:hAnsi="仿宋_GB2312" w:eastAsia="仿宋_GB2312" w:cs="仿宋_GB2312"/>
          <w:color w:val="auto"/>
          <w:sz w:val="32"/>
          <w:szCs w:val="32"/>
        </w:rPr>
        <w:t>成绩依然相同，符合国家、福建省或厦门市文件规定优先对象的，优先进入体检环节。若无优先对象，可由考生协商一致的情况下签名同意自行采取简易方式确定最终进入体检环节人选，</w:t>
      </w:r>
      <w:r>
        <w:rPr>
          <w:rFonts w:hint="eastAsia" w:ascii="仿宋_GB2312" w:hAnsi="仿宋_GB2312" w:eastAsia="仿宋_GB2312" w:cs="仿宋_GB2312"/>
          <w:strike w:val="0"/>
          <w:dstrike w:val="0"/>
          <w:color w:val="auto"/>
          <w:sz w:val="32"/>
          <w:szCs w:val="32"/>
        </w:rPr>
        <w:t>或由面试组织部门组织他们重新进行面试，取重新面试成绩较高者进入体检环节。</w:t>
      </w:r>
    </w:p>
    <w:p>
      <w:pPr>
        <w:numPr>
          <w:ilvl w:val="0"/>
          <w:numId w:val="4"/>
        </w:numPr>
        <w:ind w:firstLine="643" w:firstLineChars="200"/>
        <w:outlineLvl w:val="0"/>
        <w:rPr>
          <w:rFonts w:hint="eastAsia" w:ascii="黑体" w:hAnsi="黑体" w:eastAsia="黑体"/>
          <w:b/>
          <w:bCs/>
          <w:color w:val="auto"/>
          <w:sz w:val="32"/>
          <w:szCs w:val="32"/>
          <w:highlight w:val="none"/>
        </w:rPr>
      </w:pPr>
      <w:bookmarkStart w:id="50" w:name="_Toc1347"/>
      <w:r>
        <w:rPr>
          <w:rFonts w:hint="eastAsia" w:ascii="黑体" w:hAnsi="黑体" w:eastAsia="黑体"/>
          <w:b/>
          <w:bCs/>
          <w:color w:val="auto"/>
          <w:sz w:val="32"/>
          <w:szCs w:val="32"/>
          <w:highlight w:val="none"/>
        </w:rPr>
        <w:t>体检和考察</w:t>
      </w:r>
      <w:bookmarkEnd w:id="50"/>
    </w:p>
    <w:p>
      <w:pPr>
        <w:ind w:firstLine="643" w:firstLineChars="200"/>
        <w:outlineLvl w:val="1"/>
        <w:rPr>
          <w:rFonts w:ascii="楷体" w:hAnsi="楷体" w:eastAsia="楷体"/>
          <w:b/>
          <w:color w:val="auto"/>
          <w:sz w:val="32"/>
          <w:szCs w:val="32"/>
          <w:highlight w:val="none"/>
        </w:rPr>
      </w:pPr>
      <w:bookmarkStart w:id="51" w:name="_Toc4410"/>
      <w:bookmarkStart w:id="52" w:name="_Toc17586"/>
      <w:r>
        <w:rPr>
          <w:rFonts w:hint="eastAsia" w:ascii="楷体" w:hAnsi="楷体" w:eastAsia="楷体"/>
          <w:b/>
          <w:color w:val="auto"/>
          <w:sz w:val="32"/>
          <w:szCs w:val="32"/>
          <w:highlight w:val="none"/>
        </w:rPr>
        <w:t>（一）确定体检人选</w:t>
      </w:r>
      <w:bookmarkEnd w:id="51"/>
      <w:bookmarkEnd w:id="52"/>
    </w:p>
    <w:p>
      <w:pPr>
        <w:numPr>
          <w:ilvl w:val="0"/>
          <w:numId w:val="0"/>
        </w:numPr>
        <w:ind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从综合总分合格者中，根据综合总分排名顺序，按岗位拟招聘人数1:1的比例从高分至低分确定体检人选。</w:t>
      </w:r>
    </w:p>
    <w:p>
      <w:pPr>
        <w:numPr>
          <w:ilvl w:val="0"/>
          <w:numId w:val="8"/>
        </w:numPr>
        <w:ind w:left="0" w:leftChars="0" w:firstLine="643" w:firstLineChars="200"/>
        <w:outlineLvl w:val="1"/>
        <w:rPr>
          <w:rFonts w:hint="eastAsia" w:ascii="楷体" w:hAnsi="楷体" w:eastAsia="楷体"/>
          <w:b/>
          <w:color w:val="auto"/>
          <w:sz w:val="32"/>
          <w:szCs w:val="32"/>
          <w:highlight w:val="none"/>
        </w:rPr>
      </w:pPr>
      <w:bookmarkStart w:id="53" w:name="_Toc7767"/>
      <w:r>
        <w:rPr>
          <w:rFonts w:hint="eastAsia" w:ascii="楷体" w:hAnsi="楷体" w:eastAsia="楷体"/>
          <w:b/>
          <w:color w:val="auto"/>
          <w:sz w:val="32"/>
          <w:szCs w:val="32"/>
          <w:highlight w:val="none"/>
        </w:rPr>
        <w:t>组织体检</w:t>
      </w:r>
      <w:bookmarkEnd w:id="53"/>
    </w:p>
    <w:p>
      <w:pPr>
        <w:numPr>
          <w:ilvl w:val="0"/>
          <w:numId w:val="0"/>
        </w:numPr>
        <w:ind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体检由招聘单位会同主管部门组织实施。体检人员应根据通知按时参加并配合体检，否则，视为放弃资格。</w:t>
      </w:r>
    </w:p>
    <w:p>
      <w:pPr>
        <w:ind w:firstLine="643" w:firstLineChars="200"/>
        <w:outlineLvl w:val="1"/>
        <w:rPr>
          <w:rFonts w:ascii="楷体" w:hAnsi="楷体" w:eastAsia="楷体"/>
          <w:b/>
          <w:color w:val="auto"/>
          <w:sz w:val="32"/>
          <w:szCs w:val="32"/>
          <w:highlight w:val="none"/>
        </w:rPr>
      </w:pPr>
      <w:bookmarkStart w:id="54" w:name="_Toc18557"/>
      <w:r>
        <w:rPr>
          <w:rFonts w:hint="eastAsia" w:ascii="楷体" w:hAnsi="楷体" w:eastAsia="楷体"/>
          <w:b/>
          <w:color w:val="auto"/>
          <w:sz w:val="32"/>
          <w:szCs w:val="32"/>
          <w:highlight w:val="none"/>
        </w:rPr>
        <w:t>（三）体检依据</w:t>
      </w:r>
      <w:bookmarkEnd w:id="54"/>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体检医院由招聘单位和主管部门根据要求</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lang w:eastAsia="zh-CN"/>
        </w:rPr>
        <w:t>定。</w:t>
      </w:r>
      <w:r>
        <w:rPr>
          <w:rFonts w:hint="eastAsia" w:ascii="仿宋_GB2312" w:eastAsia="仿宋_GB2312"/>
          <w:color w:val="auto"/>
          <w:sz w:val="32"/>
          <w:szCs w:val="32"/>
          <w:highlight w:val="none"/>
        </w:rPr>
        <w:t>具体检测方法由体检医院结合实际确定</w:t>
      </w:r>
      <w:r>
        <w:rPr>
          <w:rFonts w:hint="eastAsia" w:ascii="仿宋_GB2312" w:eastAsia="仿宋_GB2312"/>
          <w:color w:val="auto"/>
          <w:sz w:val="32"/>
          <w:szCs w:val="32"/>
          <w:highlight w:val="none"/>
          <w:lang w:eastAsia="zh-CN"/>
        </w:rPr>
        <w:t>，体检结论以体检医院出具的体检报告为准</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w:t>
      </w:r>
      <w:r>
        <w:rPr>
          <w:rFonts w:hint="eastAsia" w:ascii="仿宋_GB2312" w:eastAsia="仿宋_GB2312"/>
          <w:color w:val="auto"/>
          <w:sz w:val="32"/>
          <w:szCs w:val="32"/>
          <w:highlight w:val="none"/>
          <w:lang w:eastAsia="zh-CN"/>
        </w:rPr>
        <w:t>（复）</w:t>
      </w:r>
      <w:r>
        <w:rPr>
          <w:rFonts w:hint="eastAsia" w:ascii="仿宋_GB2312" w:eastAsia="仿宋_GB2312"/>
          <w:color w:val="auto"/>
          <w:sz w:val="32"/>
          <w:szCs w:val="32"/>
          <w:highlight w:val="none"/>
        </w:rPr>
        <w:t>检费用个人自理。</w:t>
      </w:r>
      <w:r>
        <w:rPr>
          <w:rFonts w:hint="eastAsia" w:ascii="仿宋_GB2312" w:eastAsia="仿宋_GB2312"/>
          <w:color w:val="auto"/>
          <w:sz w:val="32"/>
          <w:szCs w:val="32"/>
          <w:highlight w:val="none"/>
          <w:lang w:eastAsia="zh-CN"/>
        </w:rPr>
        <w:t>凡在体检中弄虚作假或隐瞒真实情况的报考者，不予聘用或取消聘用。</w:t>
      </w:r>
    </w:p>
    <w:p>
      <w:pPr>
        <w:ind w:firstLine="643" w:firstLineChars="200"/>
        <w:outlineLvl w:val="1"/>
        <w:rPr>
          <w:rFonts w:ascii="楷体" w:hAnsi="楷体" w:eastAsia="楷体"/>
          <w:b/>
          <w:color w:val="auto"/>
          <w:sz w:val="32"/>
          <w:szCs w:val="32"/>
          <w:highlight w:val="none"/>
        </w:rPr>
      </w:pPr>
      <w:bookmarkStart w:id="55" w:name="_Toc26615"/>
      <w:r>
        <w:rPr>
          <w:rFonts w:hint="eastAsia" w:ascii="楷体" w:hAnsi="楷体" w:eastAsia="楷体"/>
          <w:b/>
          <w:color w:val="auto"/>
          <w:sz w:val="32"/>
          <w:szCs w:val="32"/>
          <w:highlight w:val="none"/>
        </w:rPr>
        <w:t>（四）体检复检</w:t>
      </w:r>
      <w:bookmarkEnd w:id="55"/>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复检参照人力资源社会保障部、卫生部、国家公务员</w:t>
      </w:r>
      <w:r>
        <w:rPr>
          <w:rFonts w:hint="eastAsia" w:ascii="仿宋_GB2312" w:eastAsia="仿宋_GB2312"/>
          <w:color w:val="auto"/>
          <w:sz w:val="32"/>
          <w:szCs w:val="32"/>
          <w:highlight w:val="none"/>
          <w:lang w:eastAsia="zh-CN"/>
        </w:rPr>
        <w:t>局</w:t>
      </w:r>
      <w:r>
        <w:rPr>
          <w:rFonts w:hint="eastAsia" w:ascii="仿宋_GB2312" w:eastAsia="仿宋_GB2312"/>
          <w:color w:val="auto"/>
          <w:sz w:val="32"/>
          <w:szCs w:val="32"/>
          <w:highlight w:val="none"/>
        </w:rPr>
        <w:t>《关于进一步做好公务员考试录用体检工作的通知》(人社部发〔2012〕65号)的有关规定执行，其中：</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 对心率、视力、听力、血压等项目达不到体检合格标准的，安排</w:t>
      </w:r>
      <w:r>
        <w:rPr>
          <w:rFonts w:hint="eastAsia" w:ascii="仿宋_GB2312" w:eastAsia="仿宋_GB2312"/>
          <w:b/>
          <w:bCs/>
          <w:color w:val="auto"/>
          <w:sz w:val="32"/>
          <w:szCs w:val="32"/>
          <w:highlight w:val="none"/>
        </w:rPr>
        <w:t>当日复检</w:t>
      </w:r>
      <w:r>
        <w:rPr>
          <w:rFonts w:hint="eastAsia" w:ascii="仿宋_GB2312" w:eastAsia="仿宋_GB2312"/>
          <w:color w:val="auto"/>
          <w:sz w:val="32"/>
          <w:szCs w:val="32"/>
          <w:highlight w:val="none"/>
        </w:rPr>
        <w:t>；对边缘性心脏杂音、病理性心电图、病理性杂音、频发早搏（心电图证实）等项目达不到体检合格标准的，安排</w:t>
      </w:r>
      <w:r>
        <w:rPr>
          <w:rFonts w:hint="eastAsia" w:ascii="仿宋_GB2312" w:eastAsia="仿宋_GB2312"/>
          <w:b/>
          <w:bCs/>
          <w:color w:val="auto"/>
          <w:sz w:val="32"/>
          <w:szCs w:val="32"/>
          <w:highlight w:val="none"/>
        </w:rPr>
        <w:t>当场复检</w:t>
      </w:r>
      <w:r>
        <w:rPr>
          <w:rFonts w:hint="eastAsia" w:ascii="仿宋_GB2312" w:eastAsia="仿宋_GB2312"/>
          <w:color w:val="auto"/>
          <w:sz w:val="32"/>
          <w:szCs w:val="32"/>
          <w:highlight w:val="none"/>
        </w:rPr>
        <w:t>。</w:t>
      </w:r>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2.考生</w:t>
      </w:r>
      <w:r>
        <w:rPr>
          <w:rFonts w:hint="eastAsia" w:ascii="仿宋_GB2312" w:eastAsia="仿宋_GB2312"/>
          <w:b/>
          <w:bCs/>
          <w:color w:val="auto"/>
          <w:sz w:val="32"/>
          <w:szCs w:val="32"/>
          <w:highlight w:val="none"/>
        </w:rPr>
        <w:t>对非当日</w:t>
      </w:r>
      <w:r>
        <w:rPr>
          <w:rFonts w:hint="eastAsia" w:ascii="仿宋_GB2312" w:eastAsia="仿宋_GB2312"/>
          <w:b/>
          <w:bCs/>
          <w:color w:val="auto"/>
          <w:sz w:val="32"/>
          <w:szCs w:val="32"/>
          <w:highlight w:val="none"/>
          <w:lang w:eastAsia="zh-CN"/>
        </w:rPr>
        <w:t>或</w:t>
      </w:r>
      <w:r>
        <w:rPr>
          <w:rFonts w:hint="eastAsia" w:ascii="仿宋_GB2312" w:eastAsia="仿宋_GB2312"/>
          <w:b/>
          <w:bCs/>
          <w:color w:val="auto"/>
          <w:sz w:val="32"/>
          <w:szCs w:val="32"/>
          <w:highlight w:val="none"/>
        </w:rPr>
        <w:t>非当场复检的体检项目结果有疑问时</w:t>
      </w:r>
      <w:r>
        <w:rPr>
          <w:rFonts w:hint="eastAsia" w:ascii="仿宋_GB2312" w:eastAsia="仿宋_GB2312"/>
          <w:color w:val="auto"/>
          <w:sz w:val="32"/>
          <w:szCs w:val="32"/>
          <w:highlight w:val="none"/>
        </w:rPr>
        <w:t>，可以在接到体检结论的7日内，向组织体检单位提交复检申请。</w:t>
      </w:r>
      <w:r>
        <w:rPr>
          <w:rFonts w:hint="eastAsia" w:ascii="仿宋_GB2312" w:eastAsia="仿宋_GB2312"/>
          <w:color w:val="auto"/>
          <w:sz w:val="32"/>
          <w:szCs w:val="32"/>
          <w:highlight w:val="none"/>
          <w:lang w:eastAsia="zh-CN"/>
        </w:rPr>
        <w:t>组织体检的单位</w:t>
      </w:r>
      <w:r>
        <w:rPr>
          <w:rFonts w:hint="eastAsia" w:ascii="仿宋_GB2312" w:eastAsia="仿宋_GB2312"/>
          <w:color w:val="auto"/>
          <w:sz w:val="32"/>
          <w:szCs w:val="32"/>
          <w:highlight w:val="none"/>
        </w:rPr>
        <w:t>另行指定医院复检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复检时不得告知</w:t>
      </w:r>
      <w:r>
        <w:rPr>
          <w:rFonts w:hint="eastAsia" w:ascii="仿宋_GB2312" w:eastAsia="仿宋_GB2312"/>
          <w:color w:val="auto"/>
          <w:sz w:val="32"/>
          <w:szCs w:val="32"/>
          <w:highlight w:val="none"/>
          <w:lang w:eastAsia="zh-CN"/>
        </w:rPr>
        <w:t>复检</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复检只能进行1次，体检结论以复检的结果为准。自行体检的结果无效</w:t>
      </w:r>
      <w:r>
        <w:rPr>
          <w:rFonts w:hint="eastAsia" w:ascii="仿宋_GB2312" w:eastAsia="仿宋_GB2312"/>
          <w:color w:val="auto"/>
          <w:sz w:val="32"/>
          <w:szCs w:val="32"/>
          <w:highlight w:val="none"/>
          <w:lang w:eastAsia="zh-CN"/>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3.组织体检单位对体检结论有疑问的，在接到体检结论通知之日起7日内决定是否进行复检。</w:t>
      </w:r>
    </w:p>
    <w:p>
      <w:pPr>
        <w:ind w:firstLine="643" w:firstLineChars="200"/>
        <w:outlineLvl w:val="1"/>
        <w:rPr>
          <w:rFonts w:hint="eastAsia" w:ascii="楷体" w:hAnsi="楷体" w:eastAsia="楷体"/>
          <w:b/>
          <w:color w:val="auto"/>
          <w:sz w:val="32"/>
          <w:szCs w:val="32"/>
          <w:highlight w:val="none"/>
          <w:lang w:eastAsia="zh-CN"/>
        </w:rPr>
      </w:pPr>
      <w:bookmarkStart w:id="56" w:name="_Toc9783"/>
      <w:r>
        <w:rPr>
          <w:rFonts w:hint="eastAsia" w:ascii="楷体" w:hAnsi="楷体" w:eastAsia="楷体"/>
          <w:b/>
          <w:color w:val="auto"/>
          <w:sz w:val="32"/>
          <w:szCs w:val="32"/>
          <w:highlight w:val="none"/>
        </w:rPr>
        <w:t>（五）</w:t>
      </w:r>
      <w:r>
        <w:rPr>
          <w:rFonts w:hint="eastAsia" w:ascii="楷体" w:hAnsi="楷体" w:eastAsia="楷体"/>
          <w:b/>
          <w:color w:val="auto"/>
          <w:sz w:val="32"/>
          <w:szCs w:val="32"/>
          <w:highlight w:val="none"/>
          <w:lang w:eastAsia="zh-CN"/>
        </w:rPr>
        <w:t>可延迟</w:t>
      </w:r>
      <w:r>
        <w:rPr>
          <w:rFonts w:hint="eastAsia" w:ascii="楷体" w:hAnsi="楷体" w:eastAsia="楷体"/>
          <w:b/>
          <w:color w:val="auto"/>
          <w:sz w:val="32"/>
          <w:szCs w:val="32"/>
          <w:highlight w:val="none"/>
        </w:rPr>
        <w:t>体检</w:t>
      </w:r>
      <w:r>
        <w:rPr>
          <w:rFonts w:hint="eastAsia" w:ascii="楷体" w:hAnsi="楷体" w:eastAsia="楷体"/>
          <w:b/>
          <w:color w:val="auto"/>
          <w:sz w:val="32"/>
          <w:szCs w:val="32"/>
          <w:highlight w:val="none"/>
          <w:lang w:eastAsia="zh-CN"/>
        </w:rPr>
        <w:t>的情形</w:t>
      </w:r>
      <w:bookmarkEnd w:id="56"/>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女性报考者因怀孕、哺乳期需申请延期体检的，应提供相应的医学证明并与组织体检单位约定延缓体检的合理期限。</w:t>
      </w:r>
    </w:p>
    <w:p>
      <w:pPr>
        <w:ind w:firstLine="643" w:firstLineChars="200"/>
        <w:outlineLvl w:val="1"/>
        <w:rPr>
          <w:rFonts w:ascii="楷体" w:hAnsi="楷体" w:eastAsia="楷体"/>
          <w:b/>
          <w:color w:val="auto"/>
          <w:sz w:val="32"/>
          <w:szCs w:val="32"/>
          <w:highlight w:val="none"/>
        </w:rPr>
      </w:pPr>
      <w:bookmarkStart w:id="57" w:name="_Toc29210"/>
      <w:r>
        <w:rPr>
          <w:rFonts w:hint="eastAsia" w:ascii="楷体" w:hAnsi="楷体" w:eastAsia="楷体"/>
          <w:b/>
          <w:color w:val="auto"/>
          <w:sz w:val="32"/>
          <w:szCs w:val="32"/>
          <w:highlight w:val="none"/>
        </w:rPr>
        <w:t>（六）考察</w:t>
      </w:r>
      <w:bookmarkEnd w:id="57"/>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考察工作前，通过中国执行信息公开网（http://zxgk.court.gov.cn/）核实考察对象有无失信被执行的情况。</w:t>
      </w:r>
      <w:r>
        <w:rPr>
          <w:rFonts w:hint="eastAsia" w:ascii="仿宋_GB2312" w:eastAsia="仿宋_GB2312"/>
          <w:color w:val="auto"/>
          <w:sz w:val="32"/>
          <w:szCs w:val="32"/>
          <w:highlight w:val="none"/>
          <w:lang w:val="en-US" w:eastAsia="zh-CN"/>
        </w:rPr>
        <w:t>被依法列为失信联合惩戒对象的，不得报考或或取消报考（聘用）资格。</w:t>
      </w:r>
    </w:p>
    <w:p>
      <w:pPr>
        <w:numPr>
          <w:ilvl w:val="0"/>
          <w:numId w:val="4"/>
        </w:numPr>
        <w:ind w:firstLine="643" w:firstLineChars="200"/>
        <w:outlineLvl w:val="0"/>
        <w:rPr>
          <w:rFonts w:hint="eastAsia" w:ascii="黑体" w:hAnsi="黑体" w:eastAsia="黑体"/>
          <w:b/>
          <w:bCs/>
          <w:color w:val="auto"/>
          <w:sz w:val="32"/>
          <w:szCs w:val="32"/>
          <w:highlight w:val="none"/>
        </w:rPr>
      </w:pPr>
      <w:bookmarkStart w:id="58" w:name="_Toc9339"/>
      <w:r>
        <w:rPr>
          <w:rFonts w:hint="eastAsia" w:ascii="黑体" w:hAnsi="黑体" w:eastAsia="黑体"/>
          <w:b/>
          <w:bCs/>
          <w:color w:val="auto"/>
          <w:sz w:val="32"/>
          <w:szCs w:val="32"/>
          <w:highlight w:val="none"/>
        </w:rPr>
        <w:t>公示</w:t>
      </w:r>
      <w:bookmarkEnd w:id="58"/>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根据岗位要求以及考试、体检、考察结果，确定拟聘用人员名单，</w:t>
      </w:r>
      <w:r>
        <w:rPr>
          <w:rFonts w:hint="eastAsia" w:ascii="仿宋_GB2312" w:hAnsi="仿宋_GB2312" w:eastAsia="仿宋_GB2312" w:cs="仿宋_GB2312"/>
          <w:color w:val="auto"/>
          <w:sz w:val="32"/>
          <w:szCs w:val="32"/>
          <w:lang w:eastAsia="zh-CN"/>
        </w:rPr>
        <w:t>并在厦门公安公众服务网公示7个工作日。</w:t>
      </w:r>
      <w:r>
        <w:rPr>
          <w:rFonts w:hint="eastAsia" w:ascii="仿宋_GB2312" w:eastAsia="仿宋_GB2312"/>
          <w:color w:val="auto"/>
          <w:sz w:val="32"/>
          <w:szCs w:val="32"/>
          <w:highlight w:val="none"/>
        </w:rPr>
        <w:t>公示内容包括招聘单位名称、</w:t>
      </w:r>
      <w:r>
        <w:rPr>
          <w:rFonts w:hint="eastAsia" w:ascii="仿宋_GB2312" w:eastAsia="仿宋_GB2312"/>
          <w:color w:val="auto"/>
          <w:sz w:val="32"/>
          <w:szCs w:val="32"/>
          <w:highlight w:val="none"/>
          <w:lang w:eastAsia="zh-CN"/>
        </w:rPr>
        <w:t>招聘岗位、</w:t>
      </w:r>
      <w:r>
        <w:rPr>
          <w:rFonts w:hint="eastAsia" w:ascii="仿宋_GB2312" w:eastAsia="仿宋_GB2312"/>
          <w:color w:val="auto"/>
          <w:sz w:val="32"/>
          <w:szCs w:val="32"/>
          <w:highlight w:val="none"/>
        </w:rPr>
        <w:t>拟聘人员基本信息等。</w:t>
      </w:r>
    </w:p>
    <w:p>
      <w:pPr>
        <w:numPr>
          <w:ilvl w:val="0"/>
          <w:numId w:val="4"/>
        </w:numPr>
        <w:ind w:firstLine="643" w:firstLineChars="200"/>
        <w:outlineLvl w:val="0"/>
        <w:rPr>
          <w:rFonts w:hint="eastAsia" w:ascii="黑体" w:hAnsi="黑体" w:eastAsia="黑体"/>
          <w:b/>
          <w:bCs/>
          <w:color w:val="auto"/>
          <w:sz w:val="32"/>
          <w:szCs w:val="32"/>
          <w:highlight w:val="none"/>
        </w:rPr>
      </w:pPr>
      <w:bookmarkStart w:id="59" w:name="_Toc3434"/>
      <w:r>
        <w:rPr>
          <w:rFonts w:hint="eastAsia" w:ascii="黑体" w:hAnsi="黑体" w:eastAsia="黑体"/>
          <w:b/>
          <w:bCs/>
          <w:color w:val="auto"/>
          <w:sz w:val="32"/>
          <w:szCs w:val="32"/>
          <w:highlight w:val="none"/>
        </w:rPr>
        <w:t>聘用</w:t>
      </w:r>
      <w:r>
        <w:rPr>
          <w:rFonts w:hint="eastAsia" w:ascii="黑体" w:hAnsi="黑体" w:eastAsia="黑体"/>
          <w:b/>
          <w:bCs/>
          <w:color w:val="auto"/>
          <w:sz w:val="32"/>
          <w:szCs w:val="32"/>
          <w:highlight w:val="none"/>
          <w:lang w:eastAsia="zh-CN"/>
        </w:rPr>
        <w:t>办理</w:t>
      </w:r>
      <w:bookmarkEnd w:id="59"/>
    </w:p>
    <w:p>
      <w:pPr>
        <w:ind w:firstLine="643" w:firstLineChars="200"/>
        <w:outlineLvl w:val="1"/>
        <w:rPr>
          <w:rFonts w:ascii="楷体" w:hAnsi="楷体" w:eastAsia="楷体"/>
          <w:b/>
          <w:color w:val="auto"/>
          <w:sz w:val="32"/>
          <w:szCs w:val="32"/>
          <w:highlight w:val="none"/>
        </w:rPr>
      </w:pPr>
      <w:bookmarkStart w:id="60" w:name="_Toc19421"/>
      <w:r>
        <w:rPr>
          <w:rFonts w:hint="eastAsia" w:ascii="楷体" w:hAnsi="楷体" w:eastAsia="楷体"/>
          <w:b/>
          <w:color w:val="auto"/>
          <w:sz w:val="32"/>
          <w:szCs w:val="32"/>
          <w:highlight w:val="none"/>
        </w:rPr>
        <w:t>（一）聘用手续办理</w:t>
      </w:r>
      <w:bookmarkEnd w:id="60"/>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公示结果无异议，或经招聘单位会同主管部门核实不影响聘用的，拟聘人员应于公示期满后</w:t>
      </w:r>
      <w:r>
        <w:rPr>
          <w:rFonts w:hint="eastAsia" w:ascii="仿宋_GB2312" w:hAnsi="仿宋_GB2312" w:eastAsia="仿宋_GB2312" w:cs="仿宋_GB2312"/>
          <w:color w:val="auto"/>
          <w:sz w:val="32"/>
          <w:szCs w:val="32"/>
          <w:lang w:val="en-US" w:eastAsia="zh-CN"/>
        </w:rPr>
        <w:t>2</w:t>
      </w:r>
      <w:r>
        <w:rPr>
          <w:rFonts w:hint="eastAsia" w:ascii="仿宋_GB2312" w:eastAsia="仿宋_GB2312"/>
          <w:color w:val="auto"/>
          <w:sz w:val="32"/>
          <w:szCs w:val="32"/>
          <w:highlight w:val="none"/>
        </w:rPr>
        <w:t>个月内提供办理聘用手续所需的材料（含个人人事档案），因情况确实特殊、无法在上述期限内提供完备资料的，与招聘单位及其主管部门协商同意并书面承诺后可适当延长材料提交时限（延长时限原则上不超过</w:t>
      </w:r>
      <w:r>
        <w:rPr>
          <w:rFonts w:hint="eastAsia" w:ascii="仿宋_GB2312" w:hAnsi="仿宋_GB2312" w:eastAsia="仿宋_GB2312" w:cs="仿宋_GB2312"/>
          <w:color w:val="auto"/>
          <w:sz w:val="32"/>
          <w:szCs w:val="32"/>
          <w:lang w:val="en-US" w:eastAsia="zh-CN"/>
        </w:rPr>
        <w:t>1</w:t>
      </w:r>
      <w:r>
        <w:rPr>
          <w:rFonts w:hint="eastAsia" w:ascii="仿宋_GB2312" w:eastAsia="仿宋_GB2312"/>
          <w:color w:val="auto"/>
          <w:sz w:val="32"/>
          <w:szCs w:val="32"/>
          <w:highlight w:val="none"/>
        </w:rPr>
        <w:t>个月），否则视为放弃聘用资格。</w:t>
      </w:r>
    </w:p>
    <w:p>
      <w:pPr>
        <w:ind w:firstLine="643" w:firstLineChars="200"/>
        <w:outlineLvl w:val="1"/>
        <w:rPr>
          <w:rFonts w:ascii="楷体" w:hAnsi="楷体" w:eastAsia="楷体"/>
          <w:b/>
          <w:color w:val="auto"/>
          <w:sz w:val="32"/>
          <w:szCs w:val="32"/>
          <w:highlight w:val="none"/>
        </w:rPr>
      </w:pPr>
      <w:bookmarkStart w:id="61" w:name="_Toc30831"/>
      <w:r>
        <w:rPr>
          <w:rFonts w:hint="eastAsia" w:ascii="楷体" w:hAnsi="楷体" w:eastAsia="楷体"/>
          <w:b/>
          <w:color w:val="auto"/>
          <w:sz w:val="32"/>
          <w:szCs w:val="32"/>
          <w:highlight w:val="none"/>
        </w:rPr>
        <w:t>（二）岗位聘任</w:t>
      </w:r>
      <w:bookmarkEnd w:id="61"/>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招聘单位对拟聘人员的聘用须按照事业单位岗位设置管理规定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按本单位发布的招聘岗位类别和级别进行聘任。如招聘单位的拟聘岗位数量不足或拟聘人员不具备相应岗位聘任资格条件的，可实行高职低聘。</w:t>
      </w:r>
    </w:p>
    <w:p>
      <w:pPr>
        <w:numPr>
          <w:ilvl w:val="0"/>
          <w:numId w:val="4"/>
        </w:numPr>
        <w:ind w:firstLine="643" w:firstLineChars="200"/>
        <w:outlineLvl w:val="0"/>
        <w:rPr>
          <w:rFonts w:ascii="仿宋_GB2312" w:eastAsia="仿宋_GB2312"/>
          <w:b/>
          <w:bCs w:val="0"/>
          <w:color w:val="auto"/>
          <w:sz w:val="32"/>
          <w:szCs w:val="32"/>
          <w:highlight w:val="none"/>
        </w:rPr>
      </w:pPr>
      <w:bookmarkStart w:id="62" w:name="_Toc32741"/>
      <w:r>
        <w:rPr>
          <w:rFonts w:hint="eastAsia" w:ascii="黑体" w:hAnsi="黑体" w:eastAsia="黑体"/>
          <w:b/>
          <w:bCs/>
          <w:color w:val="auto"/>
          <w:sz w:val="32"/>
          <w:szCs w:val="32"/>
          <w:highlight w:val="none"/>
        </w:rPr>
        <w:t>其他</w:t>
      </w:r>
      <w:r>
        <w:rPr>
          <w:rFonts w:hint="eastAsia" w:ascii="黑体" w:hAnsi="黑体" w:eastAsia="黑体"/>
          <w:b/>
          <w:bCs/>
          <w:color w:val="auto"/>
          <w:sz w:val="32"/>
          <w:szCs w:val="32"/>
          <w:highlight w:val="none"/>
          <w:lang w:eastAsia="zh-CN"/>
        </w:rPr>
        <w:t>需说明</w:t>
      </w:r>
      <w:r>
        <w:rPr>
          <w:rFonts w:hint="eastAsia" w:ascii="黑体" w:hAnsi="黑体" w:eastAsia="黑体"/>
          <w:b/>
          <w:bCs/>
          <w:color w:val="auto"/>
          <w:sz w:val="32"/>
          <w:szCs w:val="32"/>
          <w:highlight w:val="none"/>
        </w:rPr>
        <w:t>事项</w:t>
      </w:r>
      <w:bookmarkEnd w:id="62"/>
    </w:p>
    <w:p>
      <w:pPr>
        <w:numPr>
          <w:ilvl w:val="0"/>
          <w:numId w:val="9"/>
        </w:numPr>
        <w:ind w:left="0" w:leftChars="0" w:firstLine="420" w:firstLineChars="0"/>
        <w:outlineLvl w:val="1"/>
        <w:rPr>
          <w:rFonts w:ascii="仿宋_GB2312" w:eastAsia="仿宋_GB2312"/>
          <w:b/>
          <w:bCs w:val="0"/>
          <w:strike w:val="0"/>
          <w:dstrike w:val="0"/>
          <w:color w:val="auto"/>
          <w:sz w:val="32"/>
          <w:szCs w:val="32"/>
          <w:highlight w:val="none"/>
        </w:rPr>
      </w:pPr>
      <w:bookmarkStart w:id="63" w:name="_Toc13106"/>
      <w:r>
        <w:rPr>
          <w:rFonts w:hint="eastAsia" w:ascii="楷体" w:hAnsi="楷体" w:eastAsia="楷体"/>
          <w:b/>
          <w:bCs w:val="0"/>
          <w:strike w:val="0"/>
          <w:dstrike w:val="0"/>
          <w:color w:val="auto"/>
          <w:sz w:val="32"/>
          <w:szCs w:val="32"/>
          <w:highlight w:val="none"/>
          <w:lang w:eastAsia="zh-CN"/>
        </w:rPr>
        <w:t>全日制普通教育学历</w:t>
      </w:r>
      <w:bookmarkEnd w:id="63"/>
    </w:p>
    <w:p>
      <w:pPr>
        <w:ind w:firstLine="640" w:firstLineChars="200"/>
        <w:rPr>
          <w:rFonts w:hint="eastAsia" w:ascii="仿宋_GB2312" w:eastAsia="仿宋_GB2312"/>
          <w:strike w:val="0"/>
          <w:dstrike w:val="0"/>
          <w:color w:val="auto"/>
          <w:sz w:val="32"/>
          <w:szCs w:val="32"/>
          <w:highlight w:val="none"/>
        </w:rPr>
      </w:pPr>
      <w:r>
        <w:rPr>
          <w:rFonts w:hint="eastAsia" w:ascii="仿宋_GB2312" w:eastAsia="仿宋_GB2312"/>
          <w:strike w:val="0"/>
          <w:dstrike w:val="0"/>
          <w:color w:val="auto"/>
          <w:sz w:val="32"/>
          <w:szCs w:val="32"/>
          <w:highlight w:val="none"/>
        </w:rPr>
        <w:t>全日制普通教育学历是指经教育部门批准的具有普通高等、中等教育招生资格的高等、中等院校或科研院所、执行普通高等、中等教育统一招生计划、通过统一招生考试录取的、</w:t>
      </w:r>
      <w:r>
        <w:rPr>
          <w:rFonts w:hint="eastAsia" w:ascii="仿宋_GB2312" w:hAnsi="仿宋_GB2312" w:eastAsia="仿宋_GB2312" w:cs="仿宋_GB2312"/>
          <w:strike w:val="0"/>
          <w:dstrike w:val="0"/>
          <w:color w:val="auto"/>
          <w:sz w:val="32"/>
          <w:szCs w:val="32"/>
          <w:highlight w:val="none"/>
          <w:u w:val="none"/>
          <w:lang w:eastAsia="zh-CN"/>
        </w:rPr>
        <w:t>入学时将档案关系转到就读学校、</w:t>
      </w:r>
      <w:r>
        <w:rPr>
          <w:rFonts w:hint="eastAsia" w:ascii="仿宋_GB2312" w:eastAsia="仿宋_GB2312"/>
          <w:strike w:val="0"/>
          <w:dstrike w:val="0"/>
          <w:color w:val="auto"/>
          <w:sz w:val="32"/>
          <w:szCs w:val="32"/>
          <w:highlight w:val="none"/>
        </w:rPr>
        <w:t>按教学计划完成该学业、取得国家承认的学历。</w:t>
      </w:r>
    </w:p>
    <w:p>
      <w:pPr>
        <w:numPr>
          <w:ilvl w:val="0"/>
          <w:numId w:val="9"/>
        </w:numPr>
        <w:ind w:left="0" w:leftChars="0" w:firstLine="420" w:firstLineChars="0"/>
        <w:outlineLvl w:val="1"/>
        <w:rPr>
          <w:rFonts w:hint="eastAsia" w:ascii="楷体" w:hAnsi="楷体" w:eastAsia="楷体"/>
          <w:b/>
          <w:bCs w:val="0"/>
          <w:strike w:val="0"/>
          <w:dstrike w:val="0"/>
          <w:color w:val="auto"/>
          <w:sz w:val="32"/>
          <w:szCs w:val="32"/>
          <w:highlight w:val="none"/>
          <w:lang w:eastAsia="zh-CN"/>
        </w:rPr>
      </w:pPr>
      <w:bookmarkStart w:id="64" w:name="_Toc10411"/>
      <w:r>
        <w:rPr>
          <w:rFonts w:hint="eastAsia" w:ascii="楷体" w:hAnsi="楷体" w:eastAsia="楷体"/>
          <w:b/>
          <w:bCs w:val="0"/>
          <w:strike w:val="0"/>
          <w:dstrike w:val="0"/>
          <w:color w:val="auto"/>
          <w:sz w:val="32"/>
          <w:szCs w:val="32"/>
          <w:highlight w:val="none"/>
          <w:lang w:eastAsia="zh-CN"/>
        </w:rPr>
        <w:t>职称</w:t>
      </w:r>
      <w:bookmarkEnd w:id="64"/>
    </w:p>
    <w:p>
      <w:pPr>
        <w:numPr>
          <w:ilvl w:val="0"/>
          <w:numId w:val="0"/>
        </w:numPr>
        <w:ind w:firstLine="640" w:firstLineChars="200"/>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岗位资格条件要求的职称是指经社会化评审、全国统一考试或考核确认等方式取得的专业技术职务任职资格，不含通过非公有制企业职称评审方式取得的职称。</w:t>
      </w:r>
    </w:p>
    <w:p>
      <w:pPr>
        <w:numPr>
          <w:ilvl w:val="0"/>
          <w:numId w:val="0"/>
        </w:numPr>
        <w:ind w:firstLine="640" w:firstLineChars="200"/>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在资格复核时，尚未取得岗位资格条件要求的职称证书的，可提供成绩单（须证明通过考试）、评审通过文件或考核确认表等有效材料。</w:t>
      </w:r>
    </w:p>
    <w:p>
      <w:pPr>
        <w:numPr>
          <w:ilvl w:val="0"/>
          <w:numId w:val="9"/>
        </w:numPr>
        <w:ind w:left="0" w:leftChars="0" w:firstLine="420" w:firstLineChars="0"/>
        <w:outlineLvl w:val="1"/>
        <w:rPr>
          <w:rFonts w:ascii="仿宋_GB2312" w:eastAsia="仿宋_GB2312"/>
          <w:b/>
          <w:bCs w:val="0"/>
          <w:color w:val="auto"/>
          <w:sz w:val="32"/>
          <w:szCs w:val="32"/>
          <w:highlight w:val="none"/>
        </w:rPr>
      </w:pPr>
      <w:bookmarkStart w:id="65" w:name="_Toc5331"/>
      <w:r>
        <w:rPr>
          <w:rFonts w:hint="eastAsia" w:ascii="楷体" w:hAnsi="楷体" w:eastAsia="楷体"/>
          <w:b/>
          <w:bCs w:val="0"/>
          <w:color w:val="auto"/>
          <w:sz w:val="32"/>
          <w:szCs w:val="32"/>
          <w:highlight w:val="none"/>
        </w:rPr>
        <w:t>生源</w:t>
      </w:r>
      <w:bookmarkEnd w:id="65"/>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生源地为参加全国统一的普通高等学校招生考试时的户籍所在地。</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厦门生源毕业生是指入学前（指考入取得第一个全日制普通教育学历的院校前，下同）户籍和学籍在厦门市的全日制普通教育毕业生。符合以下条件之一的普通教育全日制毕业生可参照厦门生源：</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1.入学前户籍在厦门市但学籍不在厦门市的普通教育全日制毕业生；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2.入学前户籍和学籍虽不在厦门市，但本次公开招聘报名截止日前父母或配偶有一方户籍在厦门市的普通教育全日制</w:t>
      </w:r>
      <w:r>
        <w:rPr>
          <w:rFonts w:hint="eastAsia" w:ascii="仿宋_GB2312" w:eastAsia="仿宋_GB2312"/>
          <w:color w:val="auto"/>
          <w:sz w:val="32"/>
          <w:szCs w:val="32"/>
          <w:highlight w:val="none"/>
          <w:lang w:val="en-US" w:eastAsia="zh-CN"/>
        </w:rPr>
        <w:t>2022</w:t>
      </w:r>
      <w:r>
        <w:rPr>
          <w:rFonts w:hint="eastAsia" w:ascii="仿宋_GB2312" w:eastAsia="仿宋_GB2312"/>
          <w:color w:val="auto"/>
          <w:sz w:val="32"/>
          <w:szCs w:val="32"/>
          <w:highlight w:val="none"/>
        </w:rPr>
        <w:t>年应届毕业生；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3.根据厦府办〔20</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〕229号文规定来我市就读普通高中且将户籍迁入我市的外来学生，普通高中毕业后从我市考入普通高等院校的全日制普通教育毕业生。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福建生源类推界定。</w:t>
      </w:r>
    </w:p>
    <w:p>
      <w:pPr>
        <w:numPr>
          <w:ilvl w:val="0"/>
          <w:numId w:val="9"/>
        </w:numPr>
        <w:ind w:left="0" w:leftChars="0" w:firstLine="420" w:firstLineChars="0"/>
        <w:outlineLvl w:val="1"/>
        <w:rPr>
          <w:rFonts w:ascii="仿宋_GB2312" w:eastAsia="仿宋_GB2312"/>
          <w:b/>
          <w:bCs w:val="0"/>
          <w:color w:val="auto"/>
          <w:sz w:val="32"/>
          <w:szCs w:val="32"/>
          <w:highlight w:val="none"/>
        </w:rPr>
      </w:pPr>
      <w:bookmarkStart w:id="66" w:name="_Toc14994"/>
      <w:r>
        <w:rPr>
          <w:rFonts w:hint="eastAsia" w:ascii="楷体" w:hAnsi="楷体" w:eastAsia="楷体"/>
          <w:b/>
          <w:bCs w:val="0"/>
          <w:color w:val="auto"/>
          <w:sz w:val="32"/>
          <w:szCs w:val="32"/>
          <w:highlight w:val="none"/>
        </w:rPr>
        <w:t>港澳台人员</w:t>
      </w:r>
      <w:bookmarkEnd w:id="66"/>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港澳台人员（不得持有外国籍）的招聘，按照国家、省和我市有关规定办理。</w:t>
      </w:r>
    </w:p>
    <w:p>
      <w:pPr>
        <w:numPr>
          <w:ilvl w:val="0"/>
          <w:numId w:val="9"/>
        </w:numPr>
        <w:ind w:left="0" w:leftChars="0" w:firstLine="420" w:firstLineChars="0"/>
        <w:outlineLvl w:val="1"/>
        <w:rPr>
          <w:rFonts w:ascii="仿宋_GB2312" w:eastAsia="仿宋_GB2312"/>
          <w:b/>
          <w:bCs w:val="0"/>
          <w:color w:val="auto"/>
          <w:sz w:val="32"/>
          <w:szCs w:val="32"/>
          <w:highlight w:val="none"/>
        </w:rPr>
      </w:pPr>
      <w:bookmarkStart w:id="67" w:name="_Toc23265"/>
      <w:r>
        <w:rPr>
          <w:rFonts w:hint="eastAsia" w:ascii="楷体" w:hAnsi="楷体" w:eastAsia="楷体"/>
          <w:b/>
          <w:bCs w:val="0"/>
          <w:color w:val="auto"/>
          <w:sz w:val="32"/>
          <w:szCs w:val="32"/>
          <w:highlight w:val="none"/>
        </w:rPr>
        <w:t>技工院校毕业生</w:t>
      </w:r>
      <w:bookmarkEnd w:id="67"/>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技工院校全日制高级工班、预备技师（技师）班毕业，且毕业时已取得相应高级工、预备技师（技师）职业技能等级证书的，经招聘单位及主管部门同意，可分别视同大专、本科学历，报考我市市、区属事业单位招聘岗位。</w:t>
      </w:r>
    </w:p>
    <w:p>
      <w:pPr>
        <w:numPr>
          <w:ilvl w:val="0"/>
          <w:numId w:val="4"/>
        </w:numPr>
        <w:ind w:firstLine="643" w:firstLineChars="200"/>
        <w:outlineLvl w:val="0"/>
        <w:rPr>
          <w:rFonts w:hint="eastAsia" w:ascii="黑体" w:hAnsi="黑体" w:eastAsia="黑体"/>
          <w:b/>
          <w:bCs/>
          <w:color w:val="auto"/>
          <w:sz w:val="32"/>
          <w:szCs w:val="32"/>
          <w:highlight w:val="none"/>
        </w:rPr>
      </w:pPr>
      <w:bookmarkStart w:id="68" w:name="_Toc5309"/>
      <w:r>
        <w:rPr>
          <w:rFonts w:hint="eastAsia" w:ascii="黑体" w:hAnsi="黑体" w:eastAsia="黑体"/>
          <w:b/>
          <w:bCs/>
          <w:color w:val="auto"/>
          <w:sz w:val="32"/>
          <w:szCs w:val="32"/>
          <w:highlight w:val="none"/>
        </w:rPr>
        <w:t>网上报名操作</w:t>
      </w:r>
      <w:r>
        <w:rPr>
          <w:rFonts w:hint="eastAsia" w:ascii="黑体" w:hAnsi="黑体" w:eastAsia="黑体"/>
          <w:b/>
          <w:bCs/>
          <w:color w:val="auto"/>
          <w:sz w:val="32"/>
          <w:szCs w:val="32"/>
          <w:highlight w:val="none"/>
          <w:lang w:eastAsia="zh-CN"/>
        </w:rPr>
        <w:t>须知</w:t>
      </w:r>
      <w:bookmarkEnd w:id="68"/>
    </w:p>
    <w:p>
      <w:pPr>
        <w:numPr>
          <w:ilvl w:val="0"/>
          <w:numId w:val="10"/>
        </w:numPr>
        <w:ind w:firstLine="643" w:firstLineChars="200"/>
        <w:outlineLvl w:val="1"/>
        <w:rPr>
          <w:rFonts w:hint="eastAsia" w:ascii="楷体" w:hAnsi="楷体" w:eastAsia="楷体"/>
          <w:b/>
          <w:color w:val="auto"/>
          <w:sz w:val="32"/>
          <w:szCs w:val="32"/>
          <w:highlight w:val="none"/>
        </w:rPr>
      </w:pPr>
      <w:bookmarkStart w:id="69" w:name="_Toc26751"/>
      <w:r>
        <w:rPr>
          <w:rFonts w:hint="eastAsia" w:ascii="楷体" w:hAnsi="楷体" w:eastAsia="楷体"/>
          <w:b/>
          <w:color w:val="auto"/>
          <w:sz w:val="32"/>
          <w:szCs w:val="32"/>
          <w:highlight w:val="none"/>
          <w:lang w:eastAsia="zh-CN"/>
        </w:rPr>
        <w:t>个人密码重置</w:t>
      </w:r>
      <w:bookmarkEnd w:id="69"/>
      <w:r>
        <w:rPr>
          <w:rFonts w:hint="eastAsia" w:ascii="楷体" w:hAnsi="楷体" w:eastAsia="楷体"/>
          <w:b/>
          <w:color w:val="auto"/>
          <w:sz w:val="32"/>
          <w:szCs w:val="32"/>
          <w:highlight w:val="none"/>
        </w:rPr>
        <w:tab/>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重置密码有两种方式：</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第一种：短信找回。</w:t>
      </w:r>
      <w:r>
        <w:rPr>
          <w:rFonts w:hint="eastAsia" w:ascii="仿宋_GB2312" w:eastAsia="仿宋_GB2312"/>
          <w:color w:val="auto"/>
          <w:sz w:val="32"/>
          <w:szCs w:val="32"/>
          <w:highlight w:val="none"/>
          <w:lang w:eastAsia="zh-CN"/>
        </w:rPr>
        <w:t>在“报名</w:t>
      </w:r>
      <w:r>
        <w:rPr>
          <w:rFonts w:hint="eastAsia" w:ascii="仿宋_GB2312" w:eastAsia="仿宋_GB2312"/>
          <w:color w:val="auto"/>
          <w:sz w:val="32"/>
          <w:szCs w:val="32"/>
          <w:highlight w:val="none"/>
        </w:rPr>
        <w:t>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界面中输入注册时所填</w:t>
      </w:r>
      <w:r>
        <w:rPr>
          <w:rFonts w:hint="eastAsia" w:ascii="仿宋_GB2312" w:eastAsia="仿宋_GB2312"/>
          <w:color w:val="auto"/>
          <w:sz w:val="32"/>
          <w:szCs w:val="32"/>
          <w:highlight w:val="none"/>
          <w:lang w:eastAsia="zh-CN"/>
        </w:rPr>
        <w:t>写</w:t>
      </w:r>
      <w:r>
        <w:rPr>
          <w:rFonts w:hint="eastAsia" w:ascii="仿宋_GB2312" w:eastAsia="仿宋_GB2312"/>
          <w:color w:val="auto"/>
          <w:sz w:val="32"/>
          <w:szCs w:val="32"/>
          <w:highlight w:val="none"/>
        </w:rPr>
        <w:t>的姓名、证件类型、证件编号、手机号</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信息。</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若注册时登记手机号已暂停使用，可以在系统界面勾选“旧号码已不可用”并输入新的手机号码找回密码。</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第二种：</w:t>
      </w:r>
      <w:r>
        <w:rPr>
          <w:rFonts w:hint="eastAsia" w:ascii="仿宋_GB2312" w:eastAsia="仿宋_GB2312"/>
          <w:color w:val="auto"/>
          <w:sz w:val="32"/>
          <w:szCs w:val="32"/>
          <w:highlight w:val="none"/>
          <w:lang w:eastAsia="zh-CN"/>
        </w:rPr>
        <w:fldChar w:fldCharType="begin"/>
      </w:r>
      <w:r>
        <w:rPr>
          <w:rFonts w:hint="eastAsia" w:ascii="仿宋_GB2312" w:eastAsia="仿宋_GB2312"/>
          <w:color w:val="auto"/>
          <w:sz w:val="32"/>
          <w:szCs w:val="32"/>
          <w:highlight w:val="none"/>
          <w:lang w:eastAsia="zh-CN"/>
        </w:rPr>
        <w:instrText xml:space="preserve"> HYPERLINK "mailto:人工找回。须将手持身份证原件的肖像照、身份证正反面照片发送至xmmmcz@163.com，待工作人员依序逐一审核并重置，请耐心等待。" </w:instrText>
      </w:r>
      <w:r>
        <w:rPr>
          <w:rFonts w:hint="eastAsia" w:ascii="仿宋_GB2312" w:eastAsia="仿宋_GB2312"/>
          <w:color w:val="auto"/>
          <w:sz w:val="32"/>
          <w:szCs w:val="32"/>
          <w:highlight w:val="none"/>
          <w:lang w:eastAsia="zh-CN"/>
        </w:rPr>
        <w:fldChar w:fldCharType="separate"/>
      </w:r>
      <w:r>
        <w:rPr>
          <w:rFonts w:hint="eastAsia" w:ascii="仿宋_GB2312" w:eastAsia="仿宋_GB2312"/>
          <w:color w:val="auto"/>
          <w:sz w:val="32"/>
          <w:szCs w:val="32"/>
          <w:highlight w:val="none"/>
          <w:lang w:eastAsia="zh-CN"/>
        </w:rPr>
        <w:t>人工找回。须将手持身份证原件的肖像照、身份证正反面照片发送至xmmmcz@163.com，待工作人员依序逐一审核并重置，请耐心等待。</w:t>
      </w:r>
      <w:r>
        <w:rPr>
          <w:rFonts w:hint="eastAsia" w:ascii="仿宋_GB2312" w:eastAsia="仿宋_GB2312"/>
          <w:color w:val="auto"/>
          <w:sz w:val="32"/>
          <w:szCs w:val="32"/>
          <w:highlight w:val="none"/>
          <w:lang w:eastAsia="zh-CN"/>
        </w:rPr>
        <w:fldChar w:fldCharType="end"/>
      </w:r>
      <w:r>
        <w:rPr>
          <w:rFonts w:hint="eastAsia" w:ascii="仿宋_GB2312" w:eastAsia="仿宋_GB2312"/>
          <w:color w:val="auto"/>
          <w:sz w:val="32"/>
          <w:szCs w:val="32"/>
          <w:highlight w:val="none"/>
          <w:lang w:eastAsia="zh-CN"/>
        </w:rPr>
        <w:t>建议尽可能采用第一种方式找回密码。</w:t>
      </w:r>
    </w:p>
    <w:p>
      <w:pPr>
        <w:numPr>
          <w:ilvl w:val="0"/>
          <w:numId w:val="10"/>
        </w:numPr>
        <w:ind w:firstLine="643" w:firstLineChars="200"/>
        <w:outlineLvl w:val="1"/>
        <w:rPr>
          <w:rFonts w:hint="eastAsia" w:ascii="楷体" w:hAnsi="楷体" w:eastAsia="楷体"/>
          <w:b/>
          <w:color w:val="auto"/>
          <w:sz w:val="32"/>
          <w:szCs w:val="32"/>
          <w:highlight w:val="none"/>
        </w:rPr>
      </w:pPr>
      <w:bookmarkStart w:id="70" w:name="_Toc13351"/>
      <w:r>
        <w:rPr>
          <w:rFonts w:hint="eastAsia" w:ascii="楷体" w:hAnsi="楷体" w:eastAsia="楷体"/>
          <w:b/>
          <w:color w:val="auto"/>
          <w:sz w:val="32"/>
          <w:szCs w:val="32"/>
          <w:highlight w:val="none"/>
        </w:rPr>
        <w:t>报名信息填写</w:t>
      </w:r>
      <w:bookmarkEnd w:id="70"/>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请</w:t>
      </w:r>
      <w:r>
        <w:rPr>
          <w:rFonts w:hint="eastAsia" w:ascii="仿宋_GB2312" w:eastAsia="仿宋_GB2312"/>
          <w:color w:val="auto"/>
          <w:sz w:val="32"/>
          <w:szCs w:val="32"/>
          <w:highlight w:val="none"/>
          <w:lang w:eastAsia="zh-CN"/>
        </w:rPr>
        <w:t>考生认真对照岗位资格条件等要求，务必准确、完整填写截至报名日的相关个人信息。</w:t>
      </w:r>
    </w:p>
    <w:p>
      <w:pPr>
        <w:numPr>
          <w:ilvl w:val="0"/>
          <w:numId w:val="11"/>
        </w:numPr>
        <w:ind w:left="803" w:leftChars="0" w:firstLine="0" w:firstLineChars="0"/>
        <w:outlineLvl w:val="2"/>
        <w:rPr>
          <w:rFonts w:hint="eastAsia" w:ascii="仿宋_GB2312" w:hAnsi="仿宋_GB2312" w:eastAsia="仿宋_GB2312" w:cs="仿宋_GB2312"/>
          <w:b/>
          <w:bCs w:val="0"/>
          <w:color w:val="auto"/>
          <w:sz w:val="32"/>
          <w:szCs w:val="32"/>
          <w:highlight w:val="none"/>
          <w:lang w:val="en-US" w:eastAsia="zh-CN"/>
        </w:rPr>
      </w:pPr>
      <w:bookmarkStart w:id="71" w:name="_Toc16055"/>
      <w:bookmarkStart w:id="72" w:name="_Toc10868"/>
      <w:bookmarkStart w:id="73" w:name="_Toc3262"/>
      <w:bookmarkStart w:id="74" w:name="_Toc23444"/>
      <w:r>
        <w:rPr>
          <w:rFonts w:hint="eastAsia" w:ascii="仿宋_GB2312" w:hAnsi="仿宋_GB2312" w:eastAsia="仿宋_GB2312" w:cs="仿宋_GB2312"/>
          <w:b/>
          <w:bCs w:val="0"/>
          <w:color w:val="auto"/>
          <w:sz w:val="32"/>
          <w:szCs w:val="32"/>
          <w:highlight w:val="none"/>
          <w:lang w:val="en-US" w:eastAsia="zh-CN"/>
        </w:rPr>
        <w:t>首次在报名系统注册的考生</w:t>
      </w:r>
      <w:bookmarkEnd w:id="71"/>
      <w:bookmarkEnd w:id="72"/>
      <w:bookmarkEnd w:id="73"/>
      <w:bookmarkEnd w:id="74"/>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考生应登录“报名系统”，根据截至报名日实际情况逐一填写个人相关信息，包括“我的基本信息”和“教育工作背景”等。</w:t>
      </w:r>
    </w:p>
    <w:p>
      <w:pPr>
        <w:numPr>
          <w:ilvl w:val="0"/>
          <w:numId w:val="11"/>
        </w:numPr>
        <w:ind w:left="803" w:leftChars="0" w:firstLine="0" w:firstLineChars="0"/>
        <w:outlineLvl w:val="2"/>
        <w:rPr>
          <w:rFonts w:hint="eastAsia" w:ascii="仿宋_GB2312" w:hAnsi="仿宋_GB2312" w:eastAsia="仿宋_GB2312" w:cs="仿宋_GB2312"/>
          <w:b/>
          <w:bCs w:val="0"/>
          <w:color w:val="auto"/>
          <w:sz w:val="32"/>
          <w:szCs w:val="32"/>
          <w:highlight w:val="none"/>
          <w:lang w:val="en-US" w:eastAsia="zh-CN"/>
        </w:rPr>
      </w:pPr>
      <w:bookmarkStart w:id="75" w:name="_Toc13506"/>
      <w:bookmarkStart w:id="76" w:name="_Toc5835"/>
      <w:bookmarkStart w:id="77" w:name="_Toc16611"/>
      <w:bookmarkStart w:id="78" w:name="_Toc26764"/>
      <w:r>
        <w:rPr>
          <w:rFonts w:hint="eastAsia" w:ascii="仿宋_GB2312" w:hAnsi="仿宋_GB2312" w:eastAsia="仿宋_GB2312" w:cs="仿宋_GB2312"/>
          <w:b/>
          <w:bCs w:val="0"/>
          <w:color w:val="auto"/>
          <w:sz w:val="32"/>
          <w:szCs w:val="32"/>
          <w:highlight w:val="none"/>
          <w:lang w:val="en-US" w:eastAsia="zh-CN"/>
        </w:rPr>
        <w:t>曾在报名系统注册的考生</w:t>
      </w:r>
      <w:bookmarkEnd w:id="75"/>
      <w:bookmarkEnd w:id="76"/>
      <w:bookmarkEnd w:id="77"/>
      <w:bookmarkEnd w:id="78"/>
    </w:p>
    <w:p>
      <w:pPr>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务必再次重新修改完善个人相关信息。报名提交审核后修改填写的个人信息，系统将无法更新，导致报考单位按之前信息审核认定不合格。</w:t>
      </w:r>
    </w:p>
    <w:p>
      <w:pPr>
        <w:numPr>
          <w:ilvl w:val="0"/>
          <w:numId w:val="10"/>
        </w:numPr>
        <w:ind w:firstLine="643" w:firstLineChars="200"/>
        <w:outlineLvl w:val="1"/>
        <w:rPr>
          <w:rFonts w:hint="eastAsia" w:ascii="楷体" w:hAnsi="楷体" w:eastAsia="楷体"/>
          <w:b/>
          <w:color w:val="auto"/>
          <w:sz w:val="32"/>
          <w:szCs w:val="32"/>
          <w:highlight w:val="none"/>
        </w:rPr>
      </w:pPr>
      <w:bookmarkStart w:id="79" w:name="_Toc4250"/>
      <w:r>
        <w:rPr>
          <w:rFonts w:hint="eastAsia" w:ascii="楷体" w:hAnsi="楷体" w:eastAsia="楷体"/>
          <w:b/>
          <w:color w:val="auto"/>
          <w:sz w:val="32"/>
          <w:szCs w:val="32"/>
          <w:highlight w:val="none"/>
          <w:lang w:eastAsia="zh-CN"/>
        </w:rPr>
        <w:t>报名次数限定</w:t>
      </w:r>
      <w:bookmarkEnd w:id="79"/>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同一个岗位考生最多提交审核3次。在招聘单位未审核前，考生可以在“已报名情况”中自行取消报名，自行取消报名次数不限。通过审核后不得取消或更改报名岗位。</w:t>
      </w:r>
    </w:p>
    <w:p>
      <w:pPr>
        <w:ind w:firstLine="640" w:firstLineChars="200"/>
        <w:rPr>
          <w:rFonts w:hint="default" w:ascii="楷体" w:hAnsi="楷体" w:eastAsia="楷体"/>
          <w:b/>
          <w:color w:val="auto"/>
          <w:sz w:val="32"/>
          <w:szCs w:val="32"/>
          <w:highlight w:val="none"/>
          <w:lang w:val="en-US"/>
        </w:rPr>
      </w:pPr>
      <w:r>
        <w:rPr>
          <w:rFonts w:hint="eastAsia" w:ascii="仿宋_GB2312" w:eastAsia="仿宋_GB2312"/>
          <w:color w:val="auto"/>
          <w:sz w:val="32"/>
          <w:szCs w:val="32"/>
          <w:highlight w:val="none"/>
          <w:lang w:val="en-US" w:eastAsia="zh-CN"/>
        </w:rPr>
        <w:t>对审核不通过的，请考生务必仔细完整阅读审核意见，确保按审核意见修改后再提交。如涉及完善个人信息的，修改完善报名信息后再提交报名，否则岗位资格审核人员仍然无法查看修改后的报名信息，仍将无法通过报名资格审核。</w:t>
      </w:r>
    </w:p>
    <w:p>
      <w:pPr>
        <w:numPr>
          <w:ilvl w:val="0"/>
          <w:numId w:val="10"/>
        </w:numPr>
        <w:ind w:firstLine="643" w:firstLineChars="200"/>
        <w:outlineLvl w:val="1"/>
        <w:rPr>
          <w:rFonts w:hint="eastAsia" w:ascii="楷体" w:hAnsi="楷体" w:eastAsia="楷体"/>
          <w:b/>
          <w:color w:val="auto"/>
          <w:sz w:val="32"/>
          <w:szCs w:val="32"/>
          <w:highlight w:val="none"/>
        </w:rPr>
      </w:pPr>
      <w:bookmarkStart w:id="80" w:name="_Toc24960"/>
      <w:r>
        <w:rPr>
          <w:rFonts w:hint="eastAsia" w:ascii="楷体" w:hAnsi="楷体" w:eastAsia="楷体"/>
          <w:b/>
          <w:color w:val="auto"/>
          <w:sz w:val="32"/>
          <w:szCs w:val="32"/>
          <w:highlight w:val="none"/>
          <w:lang w:eastAsia="zh-CN"/>
        </w:rPr>
        <w:t>申诉注意事项</w:t>
      </w:r>
      <w:bookmarkEnd w:id="80"/>
    </w:p>
    <w:p>
      <w:pPr>
        <w:ind w:firstLine="643" w:firstLineChars="200"/>
        <w:rPr>
          <w:rFonts w:hint="eastAsia" w:ascii="仿宋_GB2312" w:eastAsia="仿宋_GB2312"/>
          <w:color w:val="auto"/>
          <w:sz w:val="32"/>
          <w:szCs w:val="32"/>
          <w:highlight w:val="none"/>
          <w:lang w:eastAsia="zh-CN"/>
        </w:rPr>
      </w:pPr>
      <w:r>
        <w:rPr>
          <w:rFonts w:hint="eastAsia" w:ascii="仿宋_GB2312" w:eastAsia="仿宋_GB2312"/>
          <w:b/>
          <w:bCs/>
          <w:color w:val="auto"/>
          <w:sz w:val="32"/>
          <w:szCs w:val="32"/>
          <w:highlight w:val="none"/>
          <w:lang w:eastAsia="zh-CN"/>
        </w:rPr>
        <w:t>申诉功能只能使用</w:t>
      </w: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lang w:eastAsia="zh-CN"/>
        </w:rPr>
        <w:t>次，请慎用！</w:t>
      </w:r>
      <w:r>
        <w:rPr>
          <w:rFonts w:hint="eastAsia" w:ascii="仿宋_GB2312" w:eastAsia="仿宋_GB2312"/>
          <w:color w:val="auto"/>
          <w:sz w:val="32"/>
          <w:szCs w:val="32"/>
          <w:highlight w:val="none"/>
          <w:lang w:val="en-US" w:eastAsia="zh-CN"/>
        </w:rPr>
        <w:t>报考者在同一岗位被审核不通过达3次，</w:t>
      </w:r>
      <w:r>
        <w:rPr>
          <w:rFonts w:hint="eastAsia" w:ascii="仿宋_GB2312" w:eastAsia="仿宋_GB2312"/>
          <w:color w:val="auto"/>
          <w:sz w:val="32"/>
          <w:szCs w:val="32"/>
          <w:highlight w:val="none"/>
          <w:lang w:eastAsia="zh-CN"/>
        </w:rPr>
        <w:t>经</w:t>
      </w:r>
      <w:r>
        <w:rPr>
          <w:rFonts w:hint="eastAsia" w:ascii="仿宋_GB2312" w:eastAsia="仿宋_GB2312"/>
          <w:color w:val="auto"/>
          <w:sz w:val="32"/>
          <w:szCs w:val="32"/>
          <w:highlight w:val="none"/>
        </w:rPr>
        <w:t>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w:t>
      </w:r>
      <w:r>
        <w:rPr>
          <w:rFonts w:hint="eastAsia" w:ascii="仿宋_GB2312" w:eastAsia="仿宋_GB2312"/>
          <w:color w:val="auto"/>
          <w:sz w:val="32"/>
          <w:szCs w:val="32"/>
          <w:highlight w:val="none"/>
          <w:lang w:eastAsia="zh-CN"/>
        </w:rPr>
        <w:t>核实</w:t>
      </w:r>
      <w:r>
        <w:rPr>
          <w:rFonts w:hint="eastAsia" w:ascii="仿宋_GB2312" w:eastAsia="仿宋_GB2312"/>
          <w:color w:val="auto"/>
          <w:sz w:val="32"/>
          <w:szCs w:val="32"/>
          <w:highlight w:val="none"/>
        </w:rPr>
        <w:t>，对</w:t>
      </w:r>
      <w:r>
        <w:rPr>
          <w:rFonts w:hint="eastAsia" w:ascii="仿宋_GB2312" w:eastAsia="仿宋_GB2312"/>
          <w:color w:val="auto"/>
          <w:sz w:val="32"/>
          <w:szCs w:val="32"/>
          <w:highlight w:val="none"/>
          <w:lang w:eastAsia="zh-CN"/>
        </w:rPr>
        <w:t>岗位</w:t>
      </w:r>
      <w:r>
        <w:rPr>
          <w:rFonts w:hint="eastAsia" w:ascii="仿宋_GB2312" w:eastAsia="仿宋_GB2312"/>
          <w:color w:val="auto"/>
          <w:sz w:val="32"/>
          <w:szCs w:val="32"/>
          <w:highlight w:val="none"/>
        </w:rPr>
        <w:t>资格审</w:t>
      </w:r>
      <w:r>
        <w:rPr>
          <w:rFonts w:hint="eastAsia" w:ascii="仿宋_GB2312" w:eastAsia="仿宋_GB2312"/>
          <w:color w:val="auto"/>
          <w:sz w:val="32"/>
          <w:szCs w:val="32"/>
          <w:highlight w:val="none"/>
          <w:lang w:eastAsia="zh-CN"/>
        </w:rPr>
        <w:t>核</w:t>
      </w:r>
      <w:r>
        <w:rPr>
          <w:rFonts w:hint="eastAsia" w:ascii="仿宋_GB2312" w:eastAsia="仿宋_GB2312"/>
          <w:color w:val="auto"/>
          <w:sz w:val="32"/>
          <w:szCs w:val="32"/>
          <w:highlight w:val="none"/>
        </w:rPr>
        <w:t>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r>
        <w:rPr>
          <w:rFonts w:hint="eastAsia" w:ascii="仿宋_GB2312" w:eastAsia="仿宋_GB2312"/>
          <w:color w:val="auto"/>
          <w:sz w:val="32"/>
          <w:szCs w:val="32"/>
          <w:highlight w:val="none"/>
          <w:lang w:eastAsia="zh-CN"/>
        </w:rPr>
        <w:t>。</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因申诉是针对最近一次提交报名的信息进行说明和审核，再次提醒考生务必确保提交报名的信息准确、完整。申诉被驳回后不得再次报考本岗位，在报名截止日前还可报考其他岗位，若已超过报名截止日则不得报考本次招聘。</w:t>
      </w:r>
    </w:p>
    <w:p>
      <w:pPr>
        <w:ind w:firstLine="640" w:firstLineChars="200"/>
        <w:rPr>
          <w:rFonts w:hint="eastAsia" w:ascii="楷体" w:hAnsi="楷体" w:eastAsia="楷体"/>
          <w:b/>
          <w:color w:val="auto"/>
          <w:sz w:val="32"/>
          <w:szCs w:val="32"/>
          <w:highlight w:val="none"/>
          <w:u w:val="none"/>
        </w:rPr>
      </w:pPr>
      <w:r>
        <w:rPr>
          <w:rFonts w:hint="eastAsia" w:ascii="仿宋_GB2312" w:eastAsia="仿宋_GB2312"/>
          <w:color w:val="auto"/>
          <w:sz w:val="32"/>
          <w:szCs w:val="32"/>
          <w:highlight w:val="none"/>
          <w:u w:val="none"/>
          <w:lang w:val="en-US" w:eastAsia="zh-CN"/>
        </w:rPr>
        <w:t>申诉理由应尽量简洁明了，无需大段粘贴政策文件或专业目录原文。</w:t>
      </w:r>
    </w:p>
    <w:p>
      <w:pPr>
        <w:numPr>
          <w:ilvl w:val="0"/>
          <w:numId w:val="4"/>
        </w:numPr>
        <w:ind w:firstLine="643" w:firstLineChars="200"/>
        <w:outlineLvl w:val="0"/>
        <w:rPr>
          <w:rFonts w:hint="eastAsia" w:ascii="黑体" w:hAnsi="黑体" w:eastAsia="黑体"/>
          <w:b/>
          <w:bCs/>
          <w:color w:val="auto"/>
          <w:sz w:val="32"/>
          <w:szCs w:val="32"/>
          <w:highlight w:val="none"/>
        </w:rPr>
      </w:pPr>
      <w:bookmarkStart w:id="81" w:name="_Toc12745"/>
      <w:r>
        <w:rPr>
          <w:rFonts w:hint="eastAsia" w:ascii="黑体" w:hAnsi="黑体" w:eastAsia="黑体"/>
          <w:b/>
          <w:bCs/>
          <w:color w:val="auto"/>
          <w:sz w:val="32"/>
          <w:szCs w:val="32"/>
          <w:highlight w:val="none"/>
        </w:rPr>
        <w:t>疫情防控要求</w:t>
      </w:r>
      <w:bookmarkEnd w:id="81"/>
    </w:p>
    <w:p>
      <w:pPr>
        <w:spacing w:line="560" w:lineRule="exact"/>
        <w:ind w:firstLine="640" w:firstLineChars="200"/>
        <w:rPr>
          <w:rFonts w:hint="eastAsia" w:ascii="仿宋_GB2312" w:eastAsia="仿宋_GB2312" w:cstheme="minorBidi"/>
          <w:color w:val="auto"/>
          <w:sz w:val="32"/>
          <w:szCs w:val="32"/>
          <w:highlight w:val="none"/>
          <w:lang w:eastAsia="zh-CN"/>
        </w:rPr>
      </w:pPr>
      <w:r>
        <w:rPr>
          <w:rFonts w:hint="eastAsia" w:ascii="仿宋_GB2312" w:eastAsia="仿宋_GB2312" w:hAnsiTheme="minorHAnsi" w:cstheme="minorBidi"/>
          <w:color w:val="auto"/>
          <w:sz w:val="32"/>
          <w:szCs w:val="32"/>
          <w:highlight w:val="none"/>
        </w:rPr>
        <w:t>疫情防控要求贯穿本次招聘全程，将严格按照厦门市应对新冠肺炎疫情工作指挥部</w:t>
      </w:r>
      <w:r>
        <w:rPr>
          <w:rFonts w:hint="eastAsia" w:ascii="仿宋_GB2312" w:eastAsia="仿宋_GB2312" w:cstheme="minorBidi"/>
          <w:color w:val="auto"/>
          <w:sz w:val="32"/>
          <w:szCs w:val="32"/>
          <w:highlight w:val="none"/>
          <w:lang w:eastAsia="zh-CN"/>
        </w:rPr>
        <w:t>最新</w:t>
      </w:r>
      <w:r>
        <w:rPr>
          <w:rFonts w:hint="eastAsia" w:ascii="仿宋_GB2312" w:eastAsia="仿宋_GB2312" w:hAnsiTheme="minorHAnsi" w:cstheme="minorBidi"/>
          <w:color w:val="auto"/>
          <w:sz w:val="32"/>
          <w:szCs w:val="32"/>
          <w:highlight w:val="none"/>
        </w:rPr>
        <w:t>部署，严密落实新冠肺炎疫情防控要求，考生务必遵照疫情防控要求，提前做好行程规划，以免错失考试资格。</w:t>
      </w:r>
      <w:r>
        <w:rPr>
          <w:rFonts w:hint="eastAsia" w:ascii="仿宋_GB2312" w:eastAsia="仿宋_GB2312" w:cstheme="minorBidi"/>
          <w:color w:val="auto"/>
          <w:sz w:val="32"/>
          <w:szCs w:val="32"/>
          <w:highlight w:val="none"/>
          <w:lang w:eastAsia="zh-CN"/>
        </w:rPr>
        <w:t>本简章发布之日起至招聘结束，如境内新增中高风险地区，从境内中高风险地区、国（境）外地区来厦的，按我市疫情防控规定执行。</w:t>
      </w:r>
    </w:p>
    <w:p>
      <w:pPr>
        <w:spacing w:line="560" w:lineRule="exact"/>
        <w:ind w:firstLine="640" w:firstLineChars="200"/>
        <w:rPr>
          <w:rFonts w:hint="eastAsia" w:ascii="仿宋_GB2312" w:eastAsia="仿宋_GB2312" w:hAnsiTheme="minorHAnsi" w:cstheme="minorBidi"/>
          <w:color w:val="auto"/>
          <w:sz w:val="32"/>
          <w:szCs w:val="32"/>
          <w:highlight w:val="none"/>
        </w:rPr>
      </w:pPr>
      <w:r>
        <w:rPr>
          <w:rFonts w:hint="eastAsia" w:ascii="仿宋_GB2312" w:eastAsia="仿宋_GB2312" w:cstheme="minorBidi"/>
          <w:color w:val="auto"/>
          <w:sz w:val="32"/>
          <w:szCs w:val="32"/>
          <w:highlight w:val="none"/>
          <w:lang w:eastAsia="zh-CN"/>
        </w:rPr>
        <w:t>招聘疫情防控要求请及时关注“报名系统”相关通知。必要时或有疑问，</w:t>
      </w:r>
      <w:r>
        <w:rPr>
          <w:rFonts w:hint="eastAsia" w:ascii="仿宋_GB2312" w:eastAsia="仿宋_GB2312" w:hAnsiTheme="minorHAnsi" w:cstheme="minorBidi"/>
          <w:color w:val="auto"/>
          <w:sz w:val="32"/>
          <w:szCs w:val="32"/>
          <w:highlight w:val="none"/>
        </w:rPr>
        <w:t>请拨打咨询专线0592-3279055获知相关政策信息</w:t>
      </w:r>
      <w:r>
        <w:rPr>
          <w:rFonts w:hint="eastAsia" w:ascii="仿宋_GB2312" w:eastAsia="仿宋_GB2312" w:cstheme="minorBidi"/>
          <w:color w:val="auto"/>
          <w:sz w:val="32"/>
          <w:szCs w:val="32"/>
          <w:highlight w:val="none"/>
          <w:lang w:eastAsia="zh-CN"/>
        </w:rPr>
        <w:t>。</w:t>
      </w:r>
      <w:r>
        <w:rPr>
          <w:rFonts w:hint="eastAsia" w:ascii="仿宋_GB2312" w:eastAsia="仿宋_GB2312" w:hAnsiTheme="minorHAnsi" w:cstheme="minorBidi"/>
          <w:color w:val="auto"/>
          <w:sz w:val="32"/>
          <w:szCs w:val="32"/>
          <w:highlight w:val="none"/>
        </w:rPr>
        <w:t>瞒报、谎报、不履行相关承诺人员将承担法律责任。</w:t>
      </w: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87D7C"/>
    <w:multiLevelType w:val="singleLevel"/>
    <w:tmpl w:val="86987D7C"/>
    <w:lvl w:ilvl="0" w:tentative="0">
      <w:start w:val="1"/>
      <w:numFmt w:val="chineseCounting"/>
      <w:suff w:val="nothing"/>
      <w:lvlText w:val="（%1）"/>
      <w:lvlJc w:val="left"/>
      <w:rPr>
        <w:rFonts w:hint="eastAsia"/>
      </w:rPr>
    </w:lvl>
  </w:abstractNum>
  <w:abstractNum w:abstractNumId="1">
    <w:nsid w:val="8CDE7917"/>
    <w:multiLevelType w:val="singleLevel"/>
    <w:tmpl w:val="8CDE7917"/>
    <w:lvl w:ilvl="0" w:tentative="0">
      <w:start w:val="1"/>
      <w:numFmt w:val="decimal"/>
      <w:lvlText w:val="%1."/>
      <w:lvlJc w:val="left"/>
      <w:pPr>
        <w:ind w:left="425" w:hanging="425"/>
      </w:pPr>
      <w:rPr>
        <w:rFonts w:hint="default"/>
      </w:rPr>
    </w:lvl>
  </w:abstractNum>
  <w:abstractNum w:abstractNumId="2">
    <w:nsid w:val="9D254202"/>
    <w:multiLevelType w:val="singleLevel"/>
    <w:tmpl w:val="9D254202"/>
    <w:lvl w:ilvl="0" w:tentative="0">
      <w:start w:val="1"/>
      <w:numFmt w:val="chineseCounting"/>
      <w:suff w:val="nothing"/>
      <w:lvlText w:val="（%1）"/>
      <w:lvlJc w:val="left"/>
      <w:rPr>
        <w:rFonts w:hint="eastAsia"/>
      </w:rPr>
    </w:lvl>
  </w:abstractNum>
  <w:abstractNum w:abstractNumId="3">
    <w:nsid w:val="A1637A3A"/>
    <w:multiLevelType w:val="singleLevel"/>
    <w:tmpl w:val="A1637A3A"/>
    <w:lvl w:ilvl="0" w:tentative="0">
      <w:start w:val="1"/>
      <w:numFmt w:val="chineseCounting"/>
      <w:suff w:val="nothing"/>
      <w:lvlText w:val="%1、"/>
      <w:lvlJc w:val="left"/>
      <w:pPr>
        <w:tabs>
          <w:tab w:val="left" w:pos="0"/>
        </w:tabs>
      </w:pPr>
      <w:rPr>
        <w:rFonts w:hint="eastAsia"/>
      </w:rPr>
    </w:lvl>
  </w:abstractNum>
  <w:abstractNum w:abstractNumId="4">
    <w:nsid w:val="B50CCCFE"/>
    <w:multiLevelType w:val="singleLevel"/>
    <w:tmpl w:val="B50CCCFE"/>
    <w:lvl w:ilvl="0" w:tentative="0">
      <w:start w:val="1"/>
      <w:numFmt w:val="chineseCounting"/>
      <w:suff w:val="nothing"/>
      <w:lvlText w:val="（%1）"/>
      <w:lvlJc w:val="left"/>
      <w:rPr>
        <w:rFonts w:hint="eastAsia"/>
      </w:rPr>
    </w:lvl>
  </w:abstractNum>
  <w:abstractNum w:abstractNumId="5">
    <w:nsid w:val="BE17E7BB"/>
    <w:multiLevelType w:val="singleLevel"/>
    <w:tmpl w:val="BE17E7BB"/>
    <w:lvl w:ilvl="0" w:tentative="0">
      <w:start w:val="3"/>
      <w:numFmt w:val="chineseCounting"/>
      <w:suff w:val="nothing"/>
      <w:lvlText w:val="（%1）"/>
      <w:lvlJc w:val="left"/>
      <w:rPr>
        <w:rFonts w:hint="eastAsia"/>
      </w:rPr>
    </w:lvl>
  </w:abstractNum>
  <w:abstractNum w:abstractNumId="6">
    <w:nsid w:val="DDA54155"/>
    <w:multiLevelType w:val="singleLevel"/>
    <w:tmpl w:val="DDA54155"/>
    <w:lvl w:ilvl="0" w:tentative="0">
      <w:start w:val="4"/>
      <w:numFmt w:val="chineseCounting"/>
      <w:suff w:val="nothing"/>
      <w:lvlText w:val="%1、"/>
      <w:lvlJc w:val="left"/>
      <w:rPr>
        <w:rFonts w:hint="eastAsia" w:ascii="黑体" w:hAnsi="黑体" w:eastAsia="黑体" w:cs="黑体"/>
        <w:strike w:val="0"/>
        <w:dstrike w:val="0"/>
      </w:rPr>
    </w:lvl>
  </w:abstractNum>
  <w:abstractNum w:abstractNumId="7">
    <w:nsid w:val="292C555B"/>
    <w:multiLevelType w:val="singleLevel"/>
    <w:tmpl w:val="292C555B"/>
    <w:lvl w:ilvl="0" w:tentative="0">
      <w:start w:val="1"/>
      <w:numFmt w:val="decimal"/>
      <w:lvlText w:val="%1."/>
      <w:lvlJc w:val="left"/>
      <w:pPr>
        <w:tabs>
          <w:tab w:val="left" w:pos="312"/>
        </w:tabs>
        <w:ind w:left="803" w:leftChars="0" w:firstLine="0" w:firstLineChars="0"/>
      </w:pPr>
    </w:lvl>
  </w:abstractNum>
  <w:abstractNum w:abstractNumId="8">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abstractNum w:abstractNumId="9">
    <w:nsid w:val="5878EA41"/>
    <w:multiLevelType w:val="singleLevel"/>
    <w:tmpl w:val="5878EA41"/>
    <w:lvl w:ilvl="0" w:tentative="0">
      <w:start w:val="1"/>
      <w:numFmt w:val="chineseCounting"/>
      <w:suff w:val="nothing"/>
      <w:lvlText w:val="（%1）"/>
      <w:lvlJc w:val="left"/>
      <w:pPr>
        <w:ind w:left="640" w:firstLine="0"/>
      </w:pPr>
      <w:rPr>
        <w:rFonts w:hint="eastAsia"/>
      </w:rPr>
    </w:lvl>
  </w:abstractNum>
  <w:abstractNum w:abstractNumId="10">
    <w:nsid w:val="6DCB4CBE"/>
    <w:multiLevelType w:val="singleLevel"/>
    <w:tmpl w:val="6DCB4CBE"/>
    <w:lvl w:ilvl="0" w:tentative="0">
      <w:start w:val="1"/>
      <w:numFmt w:val="chineseCounting"/>
      <w:suff w:val="nothing"/>
      <w:lvlText w:val="（%1）"/>
      <w:lvlJc w:val="left"/>
      <w:pPr>
        <w:ind w:left="0" w:firstLine="420"/>
      </w:pPr>
      <w:rPr>
        <w:rFonts w:hint="eastAsia"/>
        <w:strike w:val="0"/>
        <w:dstrike w:val="0"/>
      </w:rPr>
    </w:lvl>
  </w:abstractNum>
  <w:num w:numId="1">
    <w:abstractNumId w:val="3"/>
  </w:num>
  <w:num w:numId="2">
    <w:abstractNumId w:val="8"/>
  </w:num>
  <w:num w:numId="3">
    <w:abstractNumId w:val="5"/>
  </w:num>
  <w:num w:numId="4">
    <w:abstractNumId w:val="6"/>
  </w:num>
  <w:num w:numId="5">
    <w:abstractNumId w:val="4"/>
  </w:num>
  <w:num w:numId="6">
    <w:abstractNumId w:val="1"/>
  </w:num>
  <w:num w:numId="7">
    <w:abstractNumId w:val="9"/>
  </w:num>
  <w:num w:numId="8">
    <w:abstractNumId w:val="0"/>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YTk4ZDBlMWJmZDFiYzQwM2I0NmQyZThhOTAyNWYifQ=="/>
  </w:docVars>
  <w:rsids>
    <w:rsidRoot w:val="00CA3A16"/>
    <w:rsid w:val="00137BC5"/>
    <w:rsid w:val="0014786A"/>
    <w:rsid w:val="0017732C"/>
    <w:rsid w:val="00283FFF"/>
    <w:rsid w:val="003477C2"/>
    <w:rsid w:val="0039564C"/>
    <w:rsid w:val="00413DE3"/>
    <w:rsid w:val="00AA508C"/>
    <w:rsid w:val="00CA3A16"/>
    <w:rsid w:val="00E501FF"/>
    <w:rsid w:val="012E4057"/>
    <w:rsid w:val="01706B3D"/>
    <w:rsid w:val="01877A92"/>
    <w:rsid w:val="01E54F4F"/>
    <w:rsid w:val="029C19EF"/>
    <w:rsid w:val="02AF79A2"/>
    <w:rsid w:val="034E4D00"/>
    <w:rsid w:val="03E42843"/>
    <w:rsid w:val="040A5012"/>
    <w:rsid w:val="0431644B"/>
    <w:rsid w:val="047A0584"/>
    <w:rsid w:val="055067D2"/>
    <w:rsid w:val="060D0DBE"/>
    <w:rsid w:val="063C65E5"/>
    <w:rsid w:val="06B534C8"/>
    <w:rsid w:val="06EA3643"/>
    <w:rsid w:val="07872889"/>
    <w:rsid w:val="07F95AED"/>
    <w:rsid w:val="083C6075"/>
    <w:rsid w:val="0A2926EC"/>
    <w:rsid w:val="0ABE0466"/>
    <w:rsid w:val="0AC54620"/>
    <w:rsid w:val="0AC74CA5"/>
    <w:rsid w:val="0C362919"/>
    <w:rsid w:val="0C42075F"/>
    <w:rsid w:val="0C62192F"/>
    <w:rsid w:val="0C9537CF"/>
    <w:rsid w:val="0CF954AD"/>
    <w:rsid w:val="0CFA7F8B"/>
    <w:rsid w:val="0E666006"/>
    <w:rsid w:val="0E792691"/>
    <w:rsid w:val="0EEC0086"/>
    <w:rsid w:val="0EFC1000"/>
    <w:rsid w:val="0FA821AF"/>
    <w:rsid w:val="11120E04"/>
    <w:rsid w:val="115C0282"/>
    <w:rsid w:val="11D50F5D"/>
    <w:rsid w:val="12466C5E"/>
    <w:rsid w:val="127C59E8"/>
    <w:rsid w:val="12B17B3E"/>
    <w:rsid w:val="137A7CA3"/>
    <w:rsid w:val="145D3DE8"/>
    <w:rsid w:val="15714F96"/>
    <w:rsid w:val="15D95F9E"/>
    <w:rsid w:val="15E92563"/>
    <w:rsid w:val="175B119E"/>
    <w:rsid w:val="17682FA1"/>
    <w:rsid w:val="18581580"/>
    <w:rsid w:val="18904636"/>
    <w:rsid w:val="18DC4FBF"/>
    <w:rsid w:val="19FFEA78"/>
    <w:rsid w:val="1AEA34DA"/>
    <w:rsid w:val="1E381C14"/>
    <w:rsid w:val="1F9312CF"/>
    <w:rsid w:val="1FAD1DE7"/>
    <w:rsid w:val="1FAE3AD8"/>
    <w:rsid w:val="20717870"/>
    <w:rsid w:val="207874E7"/>
    <w:rsid w:val="20D11DC7"/>
    <w:rsid w:val="2107136B"/>
    <w:rsid w:val="212E6965"/>
    <w:rsid w:val="21771570"/>
    <w:rsid w:val="21CD6AB5"/>
    <w:rsid w:val="21F41D88"/>
    <w:rsid w:val="221236C5"/>
    <w:rsid w:val="23916A34"/>
    <w:rsid w:val="23DA0315"/>
    <w:rsid w:val="23FF64C8"/>
    <w:rsid w:val="242714D3"/>
    <w:rsid w:val="248C709C"/>
    <w:rsid w:val="25454C78"/>
    <w:rsid w:val="25B64A56"/>
    <w:rsid w:val="2690248F"/>
    <w:rsid w:val="270E2036"/>
    <w:rsid w:val="27434329"/>
    <w:rsid w:val="27A609B1"/>
    <w:rsid w:val="27E04362"/>
    <w:rsid w:val="28654F9C"/>
    <w:rsid w:val="287A7EB7"/>
    <w:rsid w:val="29DC3048"/>
    <w:rsid w:val="2A07393E"/>
    <w:rsid w:val="2A9640F7"/>
    <w:rsid w:val="2AB93EDB"/>
    <w:rsid w:val="2D0A1C91"/>
    <w:rsid w:val="2D146264"/>
    <w:rsid w:val="2D1620D0"/>
    <w:rsid w:val="2D3D3232"/>
    <w:rsid w:val="2E10141D"/>
    <w:rsid w:val="2ED55ABF"/>
    <w:rsid w:val="2EE36BA3"/>
    <w:rsid w:val="2F284924"/>
    <w:rsid w:val="2FF31FA0"/>
    <w:rsid w:val="30496ABC"/>
    <w:rsid w:val="32A52DB1"/>
    <w:rsid w:val="330D7063"/>
    <w:rsid w:val="331D1B45"/>
    <w:rsid w:val="34054802"/>
    <w:rsid w:val="34171B12"/>
    <w:rsid w:val="34D735D7"/>
    <w:rsid w:val="351F4E18"/>
    <w:rsid w:val="357E6D44"/>
    <w:rsid w:val="36254EF0"/>
    <w:rsid w:val="36433543"/>
    <w:rsid w:val="37F762E2"/>
    <w:rsid w:val="388147D1"/>
    <w:rsid w:val="38A17E31"/>
    <w:rsid w:val="38E170A5"/>
    <w:rsid w:val="38EB3BCB"/>
    <w:rsid w:val="3A367B8B"/>
    <w:rsid w:val="3AB97AE7"/>
    <w:rsid w:val="3BA03D2D"/>
    <w:rsid w:val="3CAA7142"/>
    <w:rsid w:val="3D3C6670"/>
    <w:rsid w:val="3D5926B2"/>
    <w:rsid w:val="3E226934"/>
    <w:rsid w:val="3E562D7D"/>
    <w:rsid w:val="3F2661A4"/>
    <w:rsid w:val="3F9A3645"/>
    <w:rsid w:val="3FA304C4"/>
    <w:rsid w:val="406D6EFE"/>
    <w:rsid w:val="40B5380B"/>
    <w:rsid w:val="4291180A"/>
    <w:rsid w:val="42E507E1"/>
    <w:rsid w:val="431A4FDF"/>
    <w:rsid w:val="43E56187"/>
    <w:rsid w:val="45C66CF9"/>
    <w:rsid w:val="45D103AB"/>
    <w:rsid w:val="463D3A2F"/>
    <w:rsid w:val="46DF3096"/>
    <w:rsid w:val="46FA6E62"/>
    <w:rsid w:val="47240519"/>
    <w:rsid w:val="4A880C0A"/>
    <w:rsid w:val="4C3825A0"/>
    <w:rsid w:val="4C9B4511"/>
    <w:rsid w:val="4D667BAF"/>
    <w:rsid w:val="4E073F0E"/>
    <w:rsid w:val="4EBD7FB6"/>
    <w:rsid w:val="4EC918D2"/>
    <w:rsid w:val="4EE73456"/>
    <w:rsid w:val="4F895F71"/>
    <w:rsid w:val="50247421"/>
    <w:rsid w:val="50B679B6"/>
    <w:rsid w:val="52235127"/>
    <w:rsid w:val="53564D9D"/>
    <w:rsid w:val="540313D5"/>
    <w:rsid w:val="54EC7875"/>
    <w:rsid w:val="554A40DA"/>
    <w:rsid w:val="557377A3"/>
    <w:rsid w:val="55A451A2"/>
    <w:rsid w:val="55F4247B"/>
    <w:rsid w:val="56BE477A"/>
    <w:rsid w:val="576324C7"/>
    <w:rsid w:val="576F2D86"/>
    <w:rsid w:val="579E6CD9"/>
    <w:rsid w:val="5A283182"/>
    <w:rsid w:val="5A551433"/>
    <w:rsid w:val="5A9340A0"/>
    <w:rsid w:val="5AAA10A0"/>
    <w:rsid w:val="5AD24CEE"/>
    <w:rsid w:val="5AE23015"/>
    <w:rsid w:val="5C033BC0"/>
    <w:rsid w:val="5C620362"/>
    <w:rsid w:val="5C976E58"/>
    <w:rsid w:val="5CC84C5F"/>
    <w:rsid w:val="5DFF4EA3"/>
    <w:rsid w:val="5EE7306A"/>
    <w:rsid w:val="5F3A704F"/>
    <w:rsid w:val="603C3BAE"/>
    <w:rsid w:val="612F6021"/>
    <w:rsid w:val="61A8597B"/>
    <w:rsid w:val="633A3546"/>
    <w:rsid w:val="6529276A"/>
    <w:rsid w:val="65561D37"/>
    <w:rsid w:val="6674271D"/>
    <w:rsid w:val="67587B68"/>
    <w:rsid w:val="68753401"/>
    <w:rsid w:val="68C55500"/>
    <w:rsid w:val="69767728"/>
    <w:rsid w:val="6A1F5B15"/>
    <w:rsid w:val="6A1F6AAF"/>
    <w:rsid w:val="6ACA2314"/>
    <w:rsid w:val="6BB97558"/>
    <w:rsid w:val="6BE172C8"/>
    <w:rsid w:val="6CA42558"/>
    <w:rsid w:val="6D9912B9"/>
    <w:rsid w:val="6E5D1E1F"/>
    <w:rsid w:val="6E5F2B55"/>
    <w:rsid w:val="6E69026A"/>
    <w:rsid w:val="6F122394"/>
    <w:rsid w:val="708C0CCC"/>
    <w:rsid w:val="70EA56E6"/>
    <w:rsid w:val="70EE53CD"/>
    <w:rsid w:val="712712B8"/>
    <w:rsid w:val="736B2384"/>
    <w:rsid w:val="74156E9F"/>
    <w:rsid w:val="74177270"/>
    <w:rsid w:val="746F7336"/>
    <w:rsid w:val="747852FC"/>
    <w:rsid w:val="755F1DD8"/>
    <w:rsid w:val="75CD167C"/>
    <w:rsid w:val="777506C5"/>
    <w:rsid w:val="77EC41DA"/>
    <w:rsid w:val="77FA644E"/>
    <w:rsid w:val="78123420"/>
    <w:rsid w:val="785B6B77"/>
    <w:rsid w:val="78DE52DA"/>
    <w:rsid w:val="78E77648"/>
    <w:rsid w:val="793C4AC0"/>
    <w:rsid w:val="795F3C44"/>
    <w:rsid w:val="796650F2"/>
    <w:rsid w:val="796D3657"/>
    <w:rsid w:val="7A2B232E"/>
    <w:rsid w:val="7A595755"/>
    <w:rsid w:val="7D4A461B"/>
    <w:rsid w:val="7D8E4E41"/>
    <w:rsid w:val="7DA302C5"/>
    <w:rsid w:val="7E411833"/>
    <w:rsid w:val="7E924827"/>
    <w:rsid w:val="7F526B1C"/>
    <w:rsid w:val="7F771774"/>
    <w:rsid w:val="7FE65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toc 3"/>
    <w:basedOn w:val="1"/>
    <w:next w:val="1"/>
    <w:semiHidden/>
    <w:unhideWhenUsed/>
    <w:qFormat/>
    <w:uiPriority w:val="39"/>
    <w:pPr>
      <w:ind w:left="840" w:leftChars="4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semiHidden/>
    <w:qFormat/>
    <w:uiPriority w:val="99"/>
    <w:rPr>
      <w:sz w:val="18"/>
      <w:szCs w:val="18"/>
    </w:rPr>
  </w:style>
  <w:style w:type="character" w:customStyle="1" w:styleId="13">
    <w:name w:val="页脚 Char"/>
    <w:basedOn w:val="10"/>
    <w:link w:val="4"/>
    <w:qFormat/>
    <w:uiPriority w:val="99"/>
    <w:rPr>
      <w:sz w:val="18"/>
      <w:szCs w:val="18"/>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 w:type="paragraph" w:customStyle="1" w:styleId="16">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9303</Words>
  <Characters>9613</Characters>
  <Lines>66</Lines>
  <Paragraphs>18</Paragraphs>
  <TotalTime>1</TotalTime>
  <ScaleCrop>false</ScaleCrop>
  <LinksUpToDate>false</LinksUpToDate>
  <CharactersWithSpaces>9825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2019-09-12T16:54:00Z</dcterms:created>
  <dc:creator>dell</dc:creator>
  <cp:lastModifiedBy>CYSherlockH</cp:lastModifiedBy>
  <cp:lastPrinted>2022-07-15T18:29:00Z</cp:lastPrinted>
  <dcterms:modified xsi:type="dcterms:W3CDTF">2022-08-04T05:33:04Z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8F8BAB1575824FD090767F07CE430FEC</vt:lpwstr>
  </property>
</Properties>
</file>