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60"/>
        <w:jc w:val="left"/>
        <w:rPr>
          <w:rFonts w:asciiTheme="majorEastAsia" w:hAnsiTheme="majorEastAsia" w:eastAsiaTheme="majorEastAsia"/>
          <w:sz w:val="34"/>
          <w:szCs w:val="34"/>
        </w:rPr>
      </w:pPr>
      <w:r>
        <w:rPr>
          <w:rFonts w:asciiTheme="majorEastAsia" w:hAnsiTheme="majorEastAsia" w:eastAsiaTheme="majorEastAsia"/>
          <w:sz w:val="34"/>
          <w:szCs w:val="34"/>
        </w:rPr>
        <w:t>附件</w:t>
      </w:r>
      <w:r>
        <w:rPr>
          <w:rFonts w:hint="eastAsia" w:asciiTheme="majorEastAsia" w:hAnsiTheme="majorEastAsia" w:eastAsiaTheme="majorEastAsia"/>
          <w:sz w:val="34"/>
          <w:szCs w:val="34"/>
        </w:rPr>
        <w:t>4</w:t>
      </w:r>
    </w:p>
    <w:p>
      <w:pPr>
        <w:snapToGrid w:val="0"/>
        <w:spacing w:after="16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2022年</w:t>
      </w:r>
      <w:r>
        <w:rPr>
          <w:rFonts w:hint="eastAsia" w:asciiTheme="majorEastAsia" w:hAnsiTheme="majorEastAsia" w:eastAsiaTheme="majorEastAsia"/>
          <w:sz w:val="44"/>
          <w:szCs w:val="44"/>
        </w:rPr>
        <w:t>长岭县卫健系统</w:t>
      </w:r>
      <w:r>
        <w:rPr>
          <w:rFonts w:asciiTheme="majorEastAsia" w:hAnsiTheme="majorEastAsia" w:eastAsiaTheme="majorEastAsia"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/>
          <w:sz w:val="44"/>
          <w:szCs w:val="44"/>
        </w:rPr>
        <w:t>事业单位</w:t>
      </w:r>
      <w:r>
        <w:rPr>
          <w:rFonts w:asciiTheme="majorEastAsia" w:hAnsiTheme="majorEastAsia" w:eastAsiaTheme="majorEastAsia"/>
          <w:sz w:val="44"/>
          <w:szCs w:val="44"/>
        </w:rPr>
        <w:t>工作人员（含专项招聘</w:t>
      </w:r>
      <w:r>
        <w:rPr>
          <w:rFonts w:hint="eastAsia" w:asciiTheme="majorEastAsia" w:hAnsiTheme="majorEastAsia" w:eastAsiaTheme="majorEastAsia"/>
          <w:sz w:val="44"/>
          <w:szCs w:val="44"/>
        </w:rPr>
        <w:t>高</w:t>
      </w:r>
      <w:r>
        <w:rPr>
          <w:rFonts w:asciiTheme="majorEastAsia" w:hAnsiTheme="majorEastAsia" w:eastAsiaTheme="majorEastAsia"/>
          <w:sz w:val="44"/>
          <w:szCs w:val="44"/>
        </w:rPr>
        <w:t>校毕业生）笔试考生健康管理信息承诺书</w:t>
      </w:r>
    </w:p>
    <w:p>
      <w:pPr>
        <w:snapToGrid w:val="0"/>
        <w:jc w:val="center"/>
        <w:rPr>
          <w:rFonts w:eastAsia="楷体_GB2312"/>
          <w:b/>
        </w:rPr>
      </w:pPr>
      <w:r>
        <w:rPr>
          <w:rFonts w:eastAsia="楷体_GB2312"/>
          <w:b/>
        </w:rPr>
        <w:t>（请在本人参加</w:t>
      </w:r>
      <w:r>
        <w:rPr>
          <w:rFonts w:hint="eastAsia" w:eastAsia="楷体_GB2312"/>
          <w:b/>
        </w:rPr>
        <w:t>笔试</w:t>
      </w:r>
      <w:r>
        <w:rPr>
          <w:rFonts w:eastAsia="楷体_GB2312"/>
          <w:b/>
        </w:rPr>
        <w:t>开考前将此承诺书交给</w:t>
      </w:r>
      <w:r>
        <w:rPr>
          <w:rFonts w:hint="eastAsia" w:eastAsia="楷体_GB2312"/>
          <w:b/>
        </w:rPr>
        <w:t>现场工作人员</w:t>
      </w:r>
      <w:r>
        <w:rPr>
          <w:rFonts w:eastAsia="楷体_GB2312"/>
          <w:b/>
        </w:rPr>
        <w:t>）</w:t>
      </w:r>
    </w:p>
    <w:tbl>
      <w:tblPr>
        <w:tblStyle w:val="2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70"/>
        <w:gridCol w:w="1280"/>
        <w:gridCol w:w="390"/>
        <w:gridCol w:w="1117"/>
        <w:gridCol w:w="850"/>
        <w:gridCol w:w="113"/>
        <w:gridCol w:w="738"/>
        <w:gridCol w:w="822"/>
        <w:gridCol w:w="87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kern w:val="2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kern w:val="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手机号</w:t>
            </w:r>
          </w:p>
        </w:tc>
        <w:tc>
          <w:tcPr>
            <w:tcW w:w="25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781" w:type="dxa"/>
            <w:gridSpan w:val="1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9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居住社区、村（屯）</w:t>
            </w:r>
            <w:r>
              <w:rPr>
                <w:rFonts w:hint="eastAsia" w:eastAsia="黑体"/>
              </w:rPr>
              <w:t>7</w:t>
            </w:r>
            <w:r>
              <w:rPr>
                <w:rFonts w:eastAsia="黑体"/>
              </w:rPr>
              <w:t>天内〔</w:t>
            </w:r>
            <w:r>
              <w:rPr>
                <w:rFonts w:hint="eastAsia" w:eastAsia="黑体"/>
                <w:lang w:val="en-US" w:eastAsia="zh-CN"/>
              </w:rPr>
              <w:t>8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  <w:lang w:val="en-US" w:eastAsia="zh-CN"/>
              </w:rPr>
              <w:t>23</w:t>
            </w:r>
            <w:r>
              <w:rPr>
                <w:rFonts w:eastAsia="黑体"/>
              </w:rPr>
              <w:t>日（含）后〕发生疫情</w:t>
            </w:r>
            <w:r>
              <w:rPr>
                <w:rFonts w:hint="eastAsia" w:ascii="宋体" w:hAnsi="宋体" w:eastAsia="宋体" w:cs="宋体"/>
              </w:rPr>
              <w:t>①</w:t>
            </w:r>
            <w:r>
              <w:rPr>
                <w:rFonts w:eastAsia="黑体"/>
              </w:rPr>
              <w:t>是</w:t>
            </w:r>
            <w:r>
              <w:rPr>
                <w:rFonts w:hint="eastAsia" w:ascii="宋体" w:hAnsi="宋体" w:eastAsia="宋体" w:cs="宋体"/>
              </w:rPr>
              <w:t>②</w:t>
            </w:r>
            <w:r>
              <w:rPr>
                <w:rFonts w:eastAsia="黑体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rFonts w:eastAsia="黑体"/>
                <w:kern w:val="2"/>
              </w:rPr>
            </w:pPr>
            <w:r>
              <w:rPr>
                <w:rFonts w:hint="eastAsia" w:eastAsia="黑体"/>
              </w:rPr>
              <w:t>7</w:t>
            </w:r>
            <w:r>
              <w:rPr>
                <w:rFonts w:eastAsia="黑体"/>
              </w:rPr>
              <w:t>天内〔</w:t>
            </w:r>
            <w:r>
              <w:rPr>
                <w:rFonts w:hint="eastAsia" w:eastAsia="黑体"/>
                <w:lang w:val="en-US" w:eastAsia="zh-CN"/>
              </w:rPr>
              <w:t>8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  <w:lang w:val="en-US" w:eastAsia="zh-CN"/>
              </w:rPr>
              <w:t>23</w:t>
            </w:r>
            <w:r>
              <w:rPr>
                <w:rFonts w:eastAsia="黑体"/>
              </w:rPr>
              <w:t>日（含）后〕国内中、高风险等疫情重点地区旅居地〔县（市、区）〕（未到过的，此栏空白）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hint="eastAsia" w:eastAsia="黑体"/>
              </w:rPr>
              <w:t>7</w:t>
            </w:r>
            <w:r>
              <w:rPr>
                <w:rFonts w:eastAsia="黑体"/>
              </w:rPr>
              <w:t>天内〔</w:t>
            </w:r>
            <w:r>
              <w:rPr>
                <w:rFonts w:hint="eastAsia" w:eastAsia="黑体"/>
                <w:lang w:val="en-US" w:eastAsia="zh-CN"/>
              </w:rPr>
              <w:t>8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  <w:lang w:val="en-US" w:eastAsia="zh-CN"/>
              </w:rPr>
              <w:t>23</w:t>
            </w:r>
            <w:r>
              <w:rPr>
                <w:rFonts w:eastAsia="黑体"/>
              </w:rPr>
              <w:t>日（含）后〕境外旅居地（国家、地区）（未到过的，此栏空白）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属于下列哪种情形：①确诊病例②无症状感染者③疑似病例④密切接触者⑤次密接触者⑥以上都不是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是否解除医学隔离观察：①是②否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首场考试允许入场前48小时内核酸检测结果：①阴性②阳性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0" w:type="dxa"/>
            <w:gridSpan w:val="2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81" w:type="dxa"/>
            <w:gridSpan w:val="1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健康监测（自</w:t>
            </w:r>
            <w:r>
              <w:rPr>
                <w:rFonts w:hint="eastAsia" w:eastAsia="黑体"/>
                <w:lang w:val="en-US" w:eastAsia="zh-CN"/>
              </w:rPr>
              <w:t>8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  <w:lang w:val="en-US" w:eastAsia="zh-CN"/>
              </w:rPr>
              <w:t>23</w:t>
            </w:r>
            <w:r>
              <w:rPr>
                <w:rFonts w:eastAsia="黑体"/>
              </w:rPr>
              <w:t>日起开始）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天数</w:t>
            </w:r>
          </w:p>
        </w:tc>
        <w:tc>
          <w:tcPr>
            <w:tcW w:w="117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监测日期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吉祥码：①绿码②黄码③红码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通信大数据行程卡：①绿卡②绿卡，但前</w:t>
            </w:r>
            <w:r>
              <w:rPr>
                <w:rFonts w:hint="eastAsia" w:eastAsia="黑体"/>
                <w:lang w:val="en-US" w:eastAsia="zh-CN"/>
              </w:rPr>
              <w:t>7</w:t>
            </w:r>
            <w:r>
              <w:rPr>
                <w:rFonts w:eastAsia="黑体"/>
              </w:rPr>
              <w:t>天到达或途经城市名称上标有“*”③非绿卡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晚体温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Theme="minorEastAsia"/>
              </w:rPr>
              <w:t>8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Theme="minorEastAsia"/>
              </w:rPr>
              <w:t>8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Theme="minorEastAsia"/>
              </w:rPr>
              <w:t>8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Theme="minorEastAsia"/>
              </w:rPr>
              <w:t>8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Theme="minorEastAsia"/>
              </w:rPr>
              <w:t>8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Theme="minorEastAsia"/>
              </w:rPr>
              <w:t>8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Theme="minorEastAsia"/>
              </w:rPr>
              <w:t>8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  <w:tc>
          <w:tcPr>
            <w:tcW w:w="128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</w:pPr>
            <w:r>
              <w:t>——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</w:pPr>
          </w:p>
        </w:tc>
      </w:tr>
    </w:tbl>
    <w:p>
      <w:pPr>
        <w:spacing w:line="300" w:lineRule="exact"/>
        <w:rPr>
          <w:rFonts w:eastAsia="楷体"/>
        </w:rPr>
      </w:pPr>
      <w:r>
        <w:rPr>
          <w:rFonts w:eastAsia="楷体"/>
        </w:rPr>
        <w:t>本人承诺：以上个人填报的信息属实，如有虚报、瞒报等，自愿承担一切责任及后果。</w:t>
      </w:r>
    </w:p>
    <w:p>
      <w:pPr>
        <w:ind w:firstLine="2880" w:firstLineChars="1200"/>
        <w:rPr>
          <w:rFonts w:hint="eastAsia" w:eastAsia="楷体_GB2312"/>
          <w:sz w:val="24"/>
        </w:rPr>
      </w:pPr>
    </w:p>
    <w:p>
      <w:pPr>
        <w:ind w:firstLine="2880" w:firstLineChars="1200"/>
        <w:rPr>
          <w:rFonts w:hint="eastAsia" w:eastAsia="楷体_GB2312"/>
          <w:sz w:val="24"/>
        </w:rPr>
      </w:pPr>
    </w:p>
    <w:p>
      <w:pPr>
        <w:ind w:firstLine="2880" w:firstLineChars="1200"/>
        <w:rPr>
          <w:rFonts w:eastAsia="楷体_GB2312"/>
          <w:sz w:val="24"/>
        </w:rPr>
      </w:pPr>
      <w:r>
        <w:rPr>
          <w:rFonts w:eastAsia="楷体_GB2312"/>
          <w:sz w:val="24"/>
        </w:rPr>
        <w:t>承诺人（考生本人手写签名）：</w:t>
      </w:r>
      <w:r>
        <w:rPr>
          <w:rFonts w:eastAsia="楷体_GB2312"/>
          <w:sz w:val="24"/>
          <w:u w:val="single"/>
        </w:rPr>
        <w:t xml:space="preserve">              </w:t>
      </w:r>
      <w:r>
        <w:rPr>
          <w:rFonts w:eastAsia="楷体_GB2312"/>
          <w:sz w:val="24"/>
        </w:rPr>
        <w:t xml:space="preserve"> </w:t>
      </w:r>
    </w:p>
    <w:p>
      <w:pPr>
        <w:widowControl w:val="0"/>
        <w:snapToGrid w:val="0"/>
        <w:spacing w:line="380" w:lineRule="exact"/>
        <w:ind w:firstLine="5040" w:firstLineChars="2100"/>
        <w:rPr>
          <w:rFonts w:hAnsi="宋体" w:eastAsia="宋体"/>
        </w:rPr>
      </w:pPr>
      <w:r>
        <w:rPr>
          <w:rFonts w:eastAsia="楷体_GB2312"/>
          <w:sz w:val="24"/>
        </w:rPr>
        <w:t>承诺日期：</w:t>
      </w:r>
      <w:r>
        <w:rPr>
          <w:rFonts w:eastAsia="楷体_GB2312"/>
          <w:sz w:val="24"/>
          <w:u w:val="single"/>
        </w:rPr>
        <w:t xml:space="preserve">      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  <w:u w:val="single"/>
        </w:rPr>
        <w:t xml:space="preserve">    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  <w:u w:val="single"/>
        </w:rPr>
        <w:t xml:space="preserve">    </w:t>
      </w:r>
      <w:r>
        <w:rPr>
          <w:rFonts w:eastAsia="楷体_GB2312"/>
          <w:sz w:val="24"/>
        </w:rPr>
        <w:t>日</w:t>
      </w:r>
    </w:p>
    <w:sectPr>
      <w:footerReference r:id="rId3" w:type="even"/>
      <w:footnotePr>
        <w:numRestart w:val="eachPage"/>
      </w:footnotePr>
      <w:pgSz w:w="11906" w:h="16838"/>
      <w:pgMar w:top="1440" w:right="1077" w:bottom="567" w:left="1077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uto" w:vAnchor="text" w:hAnchor="margin" w:x="4740" w:y="1"/>
      <w:snapToGrid w:val="0"/>
      <w:spacing w:after="160"/>
      <w:jc w:val="left"/>
      <w:rPr>
        <w:rStyle w:val="28"/>
        <w:rFonts w:hAnsi="方正大黑简体"/>
      </w:rPr>
    </w:pPr>
    <w:r>
      <w:rPr>
        <w:rStyle w:val="28"/>
        <w:rFonts w:hAnsi="方正大黑简体"/>
      </w:rPr>
      <w:fldChar w:fldCharType="begin"/>
    </w:r>
    <w:r>
      <w:instrText xml:space="preserve">PAGE  \* MERGEFORMAT</w:instrText>
    </w:r>
    <w:r>
      <w:fldChar w:fldCharType="separate"/>
    </w:r>
    <w:r>
      <w:rPr>
        <w:rStyle w:val="28"/>
        <w:rFonts w:hAnsi="方正大黑简体"/>
      </w:rPr>
      <w:t>1</w:t>
    </w:r>
    <w:r>
      <w:rPr>
        <w:rStyle w:val="28"/>
        <w:rFonts w:hAnsi="方正大黑简体"/>
      </w:rPr>
      <w:fldChar w:fldCharType="end"/>
    </w:r>
  </w:p>
  <w:p>
    <w:pPr>
      <w:pStyle w:val="16"/>
      <w:snapToGrid w:val="0"/>
      <w:spacing w:after="16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numRestart w:val="eachPage"/>
  </w:footnotePr>
  <w:compat>
    <w:balanceSingleByteDoubleByteWidth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mMmNkMTRiNWVjN2Q5MjEzMmVjOWFmZTYyOTZlMjAifQ=="/>
  </w:docVars>
  <w:rsids>
    <w:rsidRoot w:val="004829E8"/>
    <w:rsid w:val="00056FBE"/>
    <w:rsid w:val="002443D3"/>
    <w:rsid w:val="002820C1"/>
    <w:rsid w:val="002B1BB5"/>
    <w:rsid w:val="003373B6"/>
    <w:rsid w:val="00386A21"/>
    <w:rsid w:val="003E6AB5"/>
    <w:rsid w:val="00401009"/>
    <w:rsid w:val="00420DC1"/>
    <w:rsid w:val="004501B8"/>
    <w:rsid w:val="004829E8"/>
    <w:rsid w:val="004956FD"/>
    <w:rsid w:val="004D1750"/>
    <w:rsid w:val="007E3946"/>
    <w:rsid w:val="00813C24"/>
    <w:rsid w:val="00894A6C"/>
    <w:rsid w:val="008B212B"/>
    <w:rsid w:val="00983A8A"/>
    <w:rsid w:val="00995706"/>
    <w:rsid w:val="00A62444"/>
    <w:rsid w:val="00AA189F"/>
    <w:rsid w:val="00AC584E"/>
    <w:rsid w:val="00B37092"/>
    <w:rsid w:val="00BD480B"/>
    <w:rsid w:val="00C32A34"/>
    <w:rsid w:val="00C538F3"/>
    <w:rsid w:val="00D256EE"/>
    <w:rsid w:val="00F35CB6"/>
    <w:rsid w:val="00FC4CAA"/>
    <w:rsid w:val="00FE111F"/>
    <w:rsid w:val="03372590"/>
    <w:rsid w:val="0A5132E2"/>
    <w:rsid w:val="0E686F94"/>
    <w:rsid w:val="219C0FD7"/>
    <w:rsid w:val="229F2200"/>
    <w:rsid w:val="24F01975"/>
    <w:rsid w:val="2A68414C"/>
    <w:rsid w:val="2DAC2072"/>
    <w:rsid w:val="453018B3"/>
    <w:rsid w:val="45AA1D9D"/>
    <w:rsid w:val="4D253A37"/>
    <w:rsid w:val="523D5F98"/>
    <w:rsid w:val="52C9534D"/>
    <w:rsid w:val="52D55FA4"/>
    <w:rsid w:val="5BDC791C"/>
    <w:rsid w:val="6EEC28B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2"/>
    <w:semiHidden/>
    <w:unhideWhenUsed/>
    <w:uiPriority w:val="99"/>
    <w:rPr>
      <w:sz w:val="18"/>
      <w:szCs w:val="18"/>
    </w:rPr>
  </w:style>
  <w:style w:type="paragraph" w:styleId="16">
    <w:name w:val="footer"/>
    <w:basedOn w:val="1"/>
    <w:link w:val="4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page number"/>
    <w:basedOn w:val="26"/>
    <w:qFormat/>
    <w:uiPriority w:val="0"/>
    <w:rPr>
      <w:rFonts w:ascii="Verdana" w:hAnsi="Verdana" w:eastAsia="方正大黑简体"/>
      <w:b/>
      <w:w w:val="100"/>
      <w:sz w:val="36"/>
      <w:szCs w:val="36"/>
      <w:shd w:val="clear" w:color="auto" w:fill="auto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0">
    <w:name w:val="Hyperlink"/>
    <w:basedOn w:val="26"/>
    <w:unhideWhenUsed/>
    <w:qFormat/>
    <w:uiPriority w:val="99"/>
    <w:rPr>
      <w:color w:val="0000FF"/>
      <w:u w:val="single"/>
    </w:rPr>
  </w:style>
  <w:style w:type="paragraph" w:styleId="31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2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3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4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5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6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9">
    <w:name w:val="List Paragraph"/>
    <w:qFormat/>
    <w:uiPriority w:val="99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40">
    <w:name w:val="TOC 标题1"/>
    <w:unhideWhenUsed/>
    <w:qFormat/>
    <w:uiPriority w:val="27"/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1">
    <w:name w:val="页脚 Char"/>
    <w:basedOn w:val="26"/>
    <w:link w:val="16"/>
    <w:qFormat/>
    <w:uiPriority w:val="0"/>
    <w:rPr>
      <w:rFonts w:ascii="Times New Roman" w:hAnsi="Times New Roman" w:eastAsia="Times New Roman"/>
      <w:w w:val="100"/>
      <w:sz w:val="18"/>
      <w:szCs w:val="18"/>
      <w:shd w:val="clear" w:color="auto" w:fill="auto"/>
    </w:rPr>
  </w:style>
  <w:style w:type="character" w:customStyle="1" w:styleId="42">
    <w:name w:val="批注框文本 Char"/>
    <w:basedOn w:val="26"/>
    <w:link w:val="15"/>
    <w:semiHidden/>
    <w:uiPriority w:val="99"/>
    <w:rPr>
      <w:rFonts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563</Words>
  <Characters>582</Characters>
  <Lines>17</Lines>
  <Paragraphs>6</Paragraphs>
  <TotalTime>8</TotalTime>
  <ScaleCrop>false</ScaleCrop>
  <LinksUpToDate>false</LinksUpToDate>
  <CharactersWithSpaces>611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2022-07-03T09:28:00Z</dcterms:created>
  <dc:creator>lenovo</dc:creator>
  <cp:lastModifiedBy>lenovo</cp:lastModifiedBy>
  <cp:lastPrinted>2022-07-03T09:27:00Z</cp:lastPrinted>
  <dcterms:modified xsi:type="dcterms:W3CDTF">2022-08-10T05:52:11Z</dcterms:modified>
  <dc:title>2021年乾安县桑梓人才“回归计划”暨事业公开招聘工作人员（含专项招聘高校毕业生）笔试行程轨迹、体温监测记录单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2AC9AF13841347BD85913E72A245783F</vt:lpwstr>
  </property>
</Properties>
</file>