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年安庆市市直事业单位公开招聘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2</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2.正式在编的工作人员能否报考市直事业单位。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凡符合市直事业单位公开招聘岗位报考资格条件的机关或事业单位正式在编人员，可以报考市直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4.市直事业单位各招聘岗位的学历、学位要求如何界定。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凡在中央党校、省委党校两年制以上班次（含校内班和函授班）毕业的学员，依据有关规定承认其等同于国民教育体系相当的学历。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5.具有香港、澳门大学学历或国外学历的人员能否报考。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6.毕业证书上专业后面带括号，能否以括号里的信息作为专业报考。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7.是否可以凭专业（学业）证书、结业证书报考。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8.取得双专科学历、双本科学历、双学士学位的人员能否分别按本科学历、研究生学历、硕士学位人员报考。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9、考生是否可以凭第二专业或者辅修专业报考？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11.退役士兵，尚未办理户口入户手续，无身份证，如何报考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答：退役士兵可以身份证号报名，在考前如仍未取得有效身份证件的，可持临时身份证或个人有效社保卡参加考试。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12.</w:t>
      </w:r>
      <w:r>
        <w:rPr>
          <w:rFonts w:hint="eastAsia" w:ascii="黑体" w:hAnsi="黑体" w:eastAsia="黑体"/>
          <w:sz w:val="32"/>
          <w:szCs w:val="32"/>
        </w:rPr>
        <w:t>报考人员身份证遗失，新证尚未办理，应如何报名。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答：上述人员可先以本人原有的身份证号报名，于考前及时办理有效身份证或临时身份证，或凭户口所在地派出所出具的标准格式并贴有本人照片、盖有户籍印章的户籍证明或个人有效社保卡参加考试</w:t>
      </w:r>
      <w:bookmarkStart w:id="0" w:name="_GoBack"/>
      <w:bookmarkEnd w:id="0"/>
      <w:r>
        <w:rPr>
          <w:rFonts w:hint="eastAsia" w:ascii="仿宋_GB2312" w:eastAsia="仿宋_GB2312"/>
          <w:sz w:val="32"/>
          <w:szCs w:val="32"/>
        </w:rPr>
        <w:t>。对其他类似无身份证情形，可照此办理。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13.技工院校毕业生学历如何认定？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年安庆市市直事业单位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20967F0"/>
    <w:rsid w:val="034268A8"/>
    <w:rsid w:val="17233E03"/>
    <w:rsid w:val="25643BBA"/>
    <w:rsid w:val="2DDD3E0B"/>
    <w:rsid w:val="35153511"/>
    <w:rsid w:val="3F3643C1"/>
    <w:rsid w:val="41C72932"/>
    <w:rsid w:val="47BA5463"/>
    <w:rsid w:val="4D862544"/>
    <w:rsid w:val="50EA5C57"/>
    <w:rsid w:val="580E2D07"/>
    <w:rsid w:val="5F8108E9"/>
    <w:rsid w:val="68A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1505</Words>
  <Characters>1536</Characters>
  <Lines>13</Lines>
  <Paragraphs>3</Paragraphs>
  <TotalTime>24</TotalTime>
  <ScaleCrop>false</ScaleCrop>
  <LinksUpToDate>false</LinksUpToDate>
  <CharactersWithSpaces>1625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gyb1</cp:lastModifiedBy>
  <cp:lastPrinted>2022-08-19T00:17:00Z</cp:lastPrinted>
  <dcterms:modified xsi:type="dcterms:W3CDTF">2022-08-19T05:35:06Z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1BA43681FFA64B5098B5B9ED7AB01A83</vt:lpwstr>
  </property>
</Properties>
</file>