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2022年度“绿色通道”引进事业单位急需紧缺人才公开招聘工作人员公告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z w:val="32"/>
          <w:szCs w:val="32"/>
        </w:rPr>
        <w:t>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塔河县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2022年度“绿色通道”引进事业单位急需紧缺人才公开招聘工作人员公告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zUyYTVlYzU2OTQyYTA3NDA3Yzc1MGEyYTcyNGU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8176CD7"/>
    <w:rsid w:val="2C507E4C"/>
    <w:rsid w:val="37031B76"/>
    <w:rsid w:val="3A6B18C7"/>
    <w:rsid w:val="48E803BA"/>
    <w:rsid w:val="5AAE5996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267</Words>
  <Characters>273</Characters>
  <Lines>0</Lines>
  <Paragraphs>0</Paragraphs>
  <TotalTime>2</TotalTime>
  <ScaleCrop>false</ScaleCrop>
  <LinksUpToDate>false</LinksUpToDate>
  <CharactersWithSpaces>321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Administrator</cp:lastModifiedBy>
  <cp:lastPrinted>2020-07-24T15:32:00Z</cp:lastPrinted>
  <dcterms:modified xsi:type="dcterms:W3CDTF">2022-08-19T02:49:51Z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04F61FF2045E4287A88A24CA4DEA6886</vt:lpwstr>
  </property>
</Properties>
</file>