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61" w:rsidRPr="00381ACE" w:rsidRDefault="00AF6C61" w:rsidP="00AF6C61">
      <w:pPr>
        <w:widowControl w:val="0"/>
        <w:jc w:val="both"/>
        <w:rPr>
          <w:rFonts w:ascii="黑体" w:eastAsia="黑体" w:hAnsi="黑体"/>
          <w:kern w:val="2"/>
          <w:szCs w:val="32"/>
        </w:rPr>
      </w:pPr>
      <w:r w:rsidRPr="00381ACE">
        <w:rPr>
          <w:rFonts w:ascii="黑体" w:eastAsia="黑体" w:hAnsi="黑体" w:hint="eastAsia"/>
          <w:kern w:val="2"/>
          <w:szCs w:val="32"/>
        </w:rPr>
        <w:t>附件2</w:t>
      </w:r>
    </w:p>
    <w:p w:rsidR="00AF6C61" w:rsidRPr="00381ACE" w:rsidRDefault="00AF6C61" w:rsidP="00AF6C61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:rsidR="00AF6C61" w:rsidRDefault="00AF6C61" w:rsidP="00AF6C61">
      <w:pPr>
        <w:widowControl w:val="0"/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381ACE">
        <w:rPr>
          <w:rFonts w:ascii="方正小标宋简体" w:eastAsia="方正小标宋简体" w:hAnsi="宋体" w:cs="宋体" w:hint="eastAsia"/>
          <w:sz w:val="44"/>
          <w:szCs w:val="44"/>
        </w:rPr>
        <w:t>成都市事业单位公开招聘工作人员考试</w:t>
      </w:r>
    </w:p>
    <w:p w:rsidR="00AF6C61" w:rsidRPr="00381ACE" w:rsidRDefault="00AF6C61" w:rsidP="00AF6C61"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 w:rsidRPr="00381ACE">
        <w:rPr>
          <w:rFonts w:ascii="方正小标宋简体" w:eastAsia="方正小标宋简体" w:hAnsi="宋体" w:cs="宋体" w:hint="eastAsia"/>
          <w:sz w:val="44"/>
          <w:szCs w:val="44"/>
        </w:rPr>
        <w:t>（笔试）大纲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 w:rsidRPr="00381ACE"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社会、历史、文学、天文、地理、军事等方面的基本知</w:t>
      </w:r>
      <w:r w:rsidRPr="00381ACE">
        <w:rPr>
          <w:rFonts w:ascii="仿宋_GB2312" w:hAnsi="仿宋_GB2312" w:cs="仿宋_GB2312" w:hint="eastAsia"/>
          <w:szCs w:val="32"/>
        </w:rPr>
        <w:lastRenderedPageBreak/>
        <w:t>识及其运用能力。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381ACE"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一、</w:t>
      </w:r>
      <w:r w:rsidRPr="00381ACE"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lastRenderedPageBreak/>
        <w:t>马克思主义哲学的主要内容及基本观点。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AF6C61" w:rsidRPr="00381ACE" w:rsidRDefault="00AF6C61" w:rsidP="00AF6C61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一、</w:t>
      </w:r>
      <w:r w:rsidRPr="00381ACE"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AF6C61" w:rsidRPr="00381ACE" w:rsidRDefault="00AF6C61" w:rsidP="00AF6C61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AF6C61" w:rsidRPr="00381ACE" w:rsidRDefault="00AF6C61" w:rsidP="00AF6C61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一、</w:t>
      </w:r>
      <w:r w:rsidRPr="00381ACE"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二、</w:t>
      </w:r>
      <w:r w:rsidRPr="00381ACE"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一、</w:t>
      </w:r>
      <w:r w:rsidRPr="00381ACE"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 w:rsidRPr="00381ACE">
        <w:rPr>
          <w:rFonts w:ascii="黑体" w:eastAsia="黑体" w:hAnsi="黑体" w:cs="黑体" w:hint="eastAsia"/>
          <w:b/>
          <w:spacing w:val="30"/>
          <w:sz w:val="36"/>
          <w:szCs w:val="36"/>
        </w:rPr>
        <w:t>《医学基础知识》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第一部分：生物学。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细胞和生命的遗传、变异以及遗传病发病机理。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第二部分：人体解剖学。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运动系统、内脏学总论、消化系统、呼吸系统、泌尿系统、生殖系统、脉管系统、感觉器、神经系统和内分泌系统。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第三部分：生理学。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第四部分：药理学</w:t>
      </w:r>
      <w:r w:rsidRPr="00381ACE">
        <w:rPr>
          <w:rFonts w:ascii="仿宋_GB2312" w:hAnsi="仿宋_GB2312" w:cs="仿宋_GB2312" w:hint="eastAsia"/>
          <w:szCs w:val="32"/>
        </w:rPr>
        <w:t>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药物效应动力学、药物代谢动力学以及常用国家基本药物的药理作用、临床应用、不良反应和禁忌症。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第五部分：病理学。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</w:t>
      </w:r>
      <w:r w:rsidRPr="00381ACE">
        <w:rPr>
          <w:rFonts w:ascii="仿宋_GB2312" w:hAnsi="仿宋_GB2312" w:cs="仿宋_GB2312" w:hint="eastAsia"/>
          <w:szCs w:val="32"/>
        </w:rPr>
        <w:lastRenderedPageBreak/>
        <w:t>发病机制、特征、类型、病理变化。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第六部分：诊断学。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发热、疼痛、水肿、呼吸困难等多种常见症状的发生机制、临床表现、体征和鉴别。</w:t>
      </w: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AF6C61" w:rsidRPr="00381ACE" w:rsidRDefault="00AF6C61" w:rsidP="00AF6C61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 w:rsidRPr="00381ACE">
        <w:rPr>
          <w:rFonts w:ascii="黑体" w:eastAsia="黑体" w:hAnsi="黑体" w:cs="黑体" w:hint="eastAsia"/>
          <w:b/>
          <w:spacing w:val="30"/>
          <w:sz w:val="36"/>
          <w:szCs w:val="36"/>
        </w:rPr>
        <w:t>《教育公共基础》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第一部分：教育学基础。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第二部分：教育心理学。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t>第三部分：教育法学。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AF6C61" w:rsidRPr="00381ACE" w:rsidRDefault="00AF6C61" w:rsidP="00AF6C61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381ACE">
        <w:rPr>
          <w:rFonts w:ascii="仿宋_GB2312" w:hAnsi="仿宋_GB2312" w:cs="仿宋_GB2312" w:hint="eastAsia"/>
          <w:b/>
          <w:szCs w:val="32"/>
        </w:rPr>
        <w:lastRenderedPageBreak/>
        <w:t>第四部分：教师职业道德。</w:t>
      </w:r>
    </w:p>
    <w:p w:rsidR="00AF6C61" w:rsidRDefault="00AF6C61" w:rsidP="00AF6C61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381ACE"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p w:rsidR="00AF6C61" w:rsidRPr="00544FC6" w:rsidRDefault="00AF6C61" w:rsidP="00AF6C61"/>
    <w:p w:rsidR="004A3ED1" w:rsidRPr="00AF6C61" w:rsidRDefault="004A3ED1"/>
    <w:sectPr w:rsidR="004A3ED1" w:rsidRPr="00AF6C61" w:rsidSect="007558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ED1" w:rsidRDefault="004A3ED1" w:rsidP="00AF6C61">
      <w:r>
        <w:separator/>
      </w:r>
    </w:p>
  </w:endnote>
  <w:endnote w:type="continuationSeparator" w:id="1">
    <w:p w:rsidR="004A3ED1" w:rsidRDefault="004A3ED1" w:rsidP="00AF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ED1" w:rsidRDefault="004A3ED1" w:rsidP="00AF6C61">
      <w:r>
        <w:separator/>
      </w:r>
    </w:p>
  </w:footnote>
  <w:footnote w:type="continuationSeparator" w:id="1">
    <w:p w:rsidR="004A3ED1" w:rsidRDefault="004A3ED1" w:rsidP="00AF6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C6" w:rsidRDefault="004A3ED1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61"/>
    <w:rsid w:val="00107232"/>
    <w:rsid w:val="004A3ED1"/>
    <w:rsid w:val="00A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61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C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C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C6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C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龚晓岚</dc:creator>
  <cp:lastModifiedBy>龚晓岚</cp:lastModifiedBy>
  <cp:revision>2</cp:revision>
  <dcterms:created xsi:type="dcterms:W3CDTF">2022-08-24T08:22:00Z</dcterms:created>
  <dcterms:modified xsi:type="dcterms:W3CDTF">2022-08-24T08:22:00Z</dcterms:modified>
</cp:coreProperties>
</file>