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附件1：  </w:t>
      </w: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</w:p>
    <w:p>
      <w:pPr>
        <w:spacing w:before="162" w:line="219" w:lineRule="auto"/>
        <w:ind w:left="750"/>
        <w:rPr>
          <w:rFonts w:ascii="宋体" w:hAnsi="宋体" w:eastAsia="宋体" w:cs="宋体"/>
          <w:spacing w:val="-9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8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铜川</w:t>
      </w:r>
      <w:r>
        <w:rPr>
          <w:rFonts w:ascii="宋体" w:hAnsi="宋体" w:eastAsia="宋体" w:cs="宋体"/>
          <w:spacing w:val="-12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市</w:t>
      </w:r>
      <w:r>
        <w:rPr>
          <w:rFonts w:ascii="宋体" w:hAnsi="宋体" w:eastAsia="宋体" w:cs="宋体"/>
          <w:spacing w:val="-9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人民医院2022年公开招聘引进高层次和紧缺特殊专业人才岗位信息表</w:t>
      </w:r>
    </w:p>
    <w:p>
      <w:pPr>
        <w:spacing w:line="109" w:lineRule="auto"/>
        <w:rPr>
          <w:rFonts w:ascii="Arial"/>
          <w:sz w:val="2"/>
        </w:rPr>
      </w:pPr>
    </w:p>
    <w:tbl>
      <w:tblPr>
        <w:tblStyle w:val="7"/>
        <w:tblpPr w:leftFromText="180" w:rightFromText="180" w:vertAnchor="text" w:horzAnchor="page" w:tblpX="972" w:tblpY="56"/>
        <w:tblOverlap w:val="never"/>
        <w:tblW w:w="146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50"/>
        <w:gridCol w:w="1233"/>
        <w:gridCol w:w="1167"/>
        <w:gridCol w:w="990"/>
        <w:gridCol w:w="675"/>
        <w:gridCol w:w="630"/>
        <w:gridCol w:w="660"/>
        <w:gridCol w:w="1455"/>
        <w:gridCol w:w="900"/>
        <w:gridCol w:w="870"/>
        <w:gridCol w:w="3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事业单位              名称(全称）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单位性质               /经费形式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机构层级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临床博士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临床博士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中医学、中西医结合临床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呼吸内科副主任医师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消化内科副主任医师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血液内科副主任医师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骨科副主任医师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普外科副主任医师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泌尿外科副主任医师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妇产科副主任医师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无限制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儿科副主任医师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无限制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具有副主任医师以上任职资格，三级综合医院2年及以上工作经历；分别在2013年7月、2018年7月以前取得副主任医师、主任医师任职资格者年龄可以放宽到50岁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心血管内科、呼吸内科、全科医学、老年医学、内分泌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肾内科、消化内科、肿瘤学、神经病学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传染病学、血液内科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外科学（普外科、神经外科）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外科学（骨科、泌尿外科、脊柱外科）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妇产科执业医师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临床医学（妇科学、产科学）、妇科学、产科学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儿科执业医师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临床医学（儿科学）、儿科学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重症医学科执业医师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临床医学（重症医学）、重症医学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急诊科执业医师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临床医学（急诊医学）、急诊医学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眼科执业医师  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眼科学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耳鼻喉科执业医师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中医学（内科学）、中西医结合临床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皮肤科执业医师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皮肤与性病学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麻醉科执业医师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临床医学（麻醉学）、麻醉学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精神卫生科执业医师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精神卫生学、精神病与精神卫生学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具有本岗位执业医师任职资格，中级职称年龄可以放宽到40岁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医学检验医师（技师）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临床检验诊断学、病原生物学、免疫学、遗传学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具有执业医师或检验技师任职资格，中级职称年龄可以放宽到40岁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具有护理专业技术任职资格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铜川市人民医院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公益二类/差额拨款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Style w:val="13"/>
                <w:rFonts w:hint="default" w:hAnsi="宋体"/>
                <w:lang w:bidi="ar"/>
              </w:rPr>
              <w:t xml:space="preserve">临床医学；       </w:t>
            </w:r>
            <w:r>
              <w:rPr>
                <w:rStyle w:val="14"/>
                <w:rFonts w:hint="default" w:hAnsi="宋体"/>
                <w:lang w:bidi="ar"/>
              </w:rPr>
              <w:t>研究生：</w:t>
            </w:r>
            <w:r>
              <w:rPr>
                <w:rStyle w:val="13"/>
                <w:rFonts w:hint="default" w:hAnsi="宋体"/>
                <w:lang w:bidi="ar"/>
              </w:rPr>
              <w:t>内科学、外科学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具有直接报考执业医师资格条件并取得执业医师资格，三级医院三年及以上工作经历或取得住院医师规范化培训证书</w:t>
            </w:r>
          </w:p>
        </w:tc>
      </w:tr>
    </w:tbl>
    <w:p>
      <w:pPr>
        <w:spacing w:line="660" w:lineRule="exact"/>
        <w:rPr>
          <w:rFonts w:hint="eastAsia" w:ascii="仿宋_GB2312" w:hAnsi="仿宋" w:eastAsia="仿宋_GB2312" w:cs="宋体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559" w:right="1418" w:bottom="1418" w:left="12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34606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Y2U5MzQyM2E1MTA0YmEyY2I2YjJjYTIxMzE4NTMifQ=="/>
  </w:docVars>
  <w:rsids>
    <w:rsidRoot w:val="004C0842"/>
    <w:rsid w:val="000F30D9"/>
    <w:rsid w:val="0016635B"/>
    <w:rsid w:val="001F0A0A"/>
    <w:rsid w:val="00271254"/>
    <w:rsid w:val="0028073D"/>
    <w:rsid w:val="00282934"/>
    <w:rsid w:val="00294297"/>
    <w:rsid w:val="002971EC"/>
    <w:rsid w:val="002A16B2"/>
    <w:rsid w:val="003067D3"/>
    <w:rsid w:val="00323277"/>
    <w:rsid w:val="00340E6F"/>
    <w:rsid w:val="00347304"/>
    <w:rsid w:val="0035180D"/>
    <w:rsid w:val="00382E23"/>
    <w:rsid w:val="003A3EAB"/>
    <w:rsid w:val="0043540F"/>
    <w:rsid w:val="00463FCD"/>
    <w:rsid w:val="004C0842"/>
    <w:rsid w:val="004C59F9"/>
    <w:rsid w:val="00515551"/>
    <w:rsid w:val="005C6D2E"/>
    <w:rsid w:val="00606972"/>
    <w:rsid w:val="00611832"/>
    <w:rsid w:val="006773CF"/>
    <w:rsid w:val="006E31B9"/>
    <w:rsid w:val="006F6F62"/>
    <w:rsid w:val="00716D00"/>
    <w:rsid w:val="00735C10"/>
    <w:rsid w:val="007F1ED0"/>
    <w:rsid w:val="0080336C"/>
    <w:rsid w:val="008217AC"/>
    <w:rsid w:val="0087084D"/>
    <w:rsid w:val="00873F93"/>
    <w:rsid w:val="00894923"/>
    <w:rsid w:val="008F78C6"/>
    <w:rsid w:val="00970BBD"/>
    <w:rsid w:val="009F79CD"/>
    <w:rsid w:val="00A546F3"/>
    <w:rsid w:val="00A706C9"/>
    <w:rsid w:val="00B12FE0"/>
    <w:rsid w:val="00B8203D"/>
    <w:rsid w:val="00BB34B6"/>
    <w:rsid w:val="00C43EF8"/>
    <w:rsid w:val="00C9025E"/>
    <w:rsid w:val="00D3371F"/>
    <w:rsid w:val="00D7400D"/>
    <w:rsid w:val="00D80CF0"/>
    <w:rsid w:val="00D86BE2"/>
    <w:rsid w:val="00DB5192"/>
    <w:rsid w:val="00E05FA2"/>
    <w:rsid w:val="00E14521"/>
    <w:rsid w:val="00E82061"/>
    <w:rsid w:val="00F0668D"/>
    <w:rsid w:val="00FB3E19"/>
    <w:rsid w:val="00FB788A"/>
    <w:rsid w:val="02B05860"/>
    <w:rsid w:val="1A010083"/>
    <w:rsid w:val="1AFF6D11"/>
    <w:rsid w:val="26480F65"/>
    <w:rsid w:val="3396778B"/>
    <w:rsid w:val="33F14691"/>
    <w:rsid w:val="34A317DB"/>
    <w:rsid w:val="37C35277"/>
    <w:rsid w:val="3B292526"/>
    <w:rsid w:val="3BC21BD6"/>
    <w:rsid w:val="3F6D4F7E"/>
    <w:rsid w:val="482211F6"/>
    <w:rsid w:val="49E64ACC"/>
    <w:rsid w:val="4D1D3358"/>
    <w:rsid w:val="52614E59"/>
    <w:rsid w:val="566A3984"/>
    <w:rsid w:val="59AA46EA"/>
    <w:rsid w:val="5EC761D0"/>
    <w:rsid w:val="61552AC2"/>
    <w:rsid w:val="636034F2"/>
    <w:rsid w:val="65B22D7A"/>
    <w:rsid w:val="68EF2D65"/>
    <w:rsid w:val="7D63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CA97-85D3-4EF3-B612-251E33E037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5309</Words>
  <Characters>5532</Characters>
  <Lines>44</Lines>
  <Paragraphs>12</Paragraphs>
  <TotalTime>115</TotalTime>
  <ScaleCrop>false</ScaleCrop>
  <LinksUpToDate>false</LinksUpToDate>
  <CharactersWithSpaces>5743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2021-06-08T03:27:00Z</dcterms:created>
  <dc:creator>RSK</dc:creator>
  <cp:lastModifiedBy>陈 燕</cp:lastModifiedBy>
  <cp:lastPrinted>2022-08-10T09:32:00Z</cp:lastPrinted>
  <dcterms:modified xsi:type="dcterms:W3CDTF">2022-08-26T02:20:37Z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2776E0795A99407D9598419399874513</vt:lpwstr>
  </property>
</Properties>
</file>