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附件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丽江市卫生健康委员会直属医疗卫生单位202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年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第三批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高层次和急需紧缺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卫生人才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招聘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岗位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计划表</w:t>
      </w:r>
    </w:p>
    <w:p>
      <w:pPr>
        <w:pStyle w:val="2"/>
        <w:rPr>
          <w:rFonts w:hint="default"/>
          <w:color w:val="auto"/>
        </w:rPr>
      </w:pPr>
    </w:p>
    <w:tbl>
      <w:tblPr>
        <w:tblStyle w:val="4"/>
        <w:tblW w:w="14310" w:type="dxa"/>
        <w:jc w:val="center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20"/>
        <w:gridCol w:w="840"/>
        <w:gridCol w:w="945"/>
        <w:gridCol w:w="810"/>
        <w:gridCol w:w="780"/>
        <w:gridCol w:w="3307"/>
        <w:gridCol w:w="5300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职位</w:t>
            </w: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其他要求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丽江市人民医院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临床医师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color w:val="auto"/>
                <w:spacing w:val="-20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eastAsia="zh-CN"/>
              </w:rPr>
              <w:t>硕士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内科学、外科学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（胸心、神外、骨科、创伤、泌尿方向）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、儿科学、耳鼻咽喉科学、眼科学、急诊医学、重症医学、麻醉学、疼痛医学、医学影像学、临床检验诊断学、临床病理学、皮肤病与性病学、全科医学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0-2022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年全日制普通高等院校临床硕士毕业，具有学位证、毕业证、医师资格证、规培证明等。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其中：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临床病理学、急诊医学、重症医学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优先。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eastAsia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公卫医师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预防医学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0-2022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年全日制普通高等院校预防医学硕士毕业，具有学位证、毕业证、公卫医师资格证等。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eastAsia="方正仿宋_GBK"/>
                <w:b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护理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（学硕）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护理学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0-2022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年全日制普通高等院校护理学硕士毕业，具有学位证、毕业证、护士资格证等，身体健康。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4"/>
                <w:szCs w:val="24"/>
              </w:rPr>
              <w:t>丽江市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传染病</w:t>
            </w:r>
            <w:r>
              <w:rPr>
                <w:rFonts w:hint="default" w:ascii="Times New Roman" w:hAnsi="Times New Roman" w:eastAsia="方正仿宋_GBK"/>
                <w:color w:val="auto"/>
                <w:sz w:val="24"/>
                <w:szCs w:val="24"/>
              </w:rPr>
              <w:t>医院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临床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医师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内科学、外科学、儿科学、耳鼻咽喉科学、眼科学、急诊医学、重症医学、麻醉学、疼痛医学、医学影像学、临床检验诊断学、临床病理学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、全科医学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其中：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临床病理学、急诊医学、重症医学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优先。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0-2022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全日制普通高等院校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临床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硕士毕业，具有学位证、毕业证、医师资格证、规培证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明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等。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  <w:t>要求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招聘专业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丽江市中医医院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中医医师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  <w:t>硕士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FF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针灸推拿学、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中医骨伤科学、中医外科学（皮肤病方向除外）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2020-2022年全日制普通高等院校硕士研究生毕业，具有毕业证、学位证，医师资格证、规培证，应届毕业生未取得毕业证、学位证的提供《毕业生就业推荐表》及学校出具的相关学历、学位证明、规培证明。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620" w:right="1247" w:bottom="181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112BE"/>
    <w:rsid w:val="087D4AD7"/>
    <w:rsid w:val="0BC13204"/>
    <w:rsid w:val="0D654E22"/>
    <w:rsid w:val="0F4464AA"/>
    <w:rsid w:val="107D2E65"/>
    <w:rsid w:val="1F2112BE"/>
    <w:rsid w:val="224E20A1"/>
    <w:rsid w:val="3EEA32B0"/>
    <w:rsid w:val="43B67F35"/>
    <w:rsid w:val="4A217AAA"/>
    <w:rsid w:val="4DE2117B"/>
    <w:rsid w:val="6A2C74FB"/>
    <w:rsid w:val="726B62F6"/>
    <w:rsid w:val="73255026"/>
    <w:rsid w:val="7BAC0781"/>
    <w:rsid w:val="7CC1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2022-04-02T03:52:00Z</dcterms:created>
  <dc:creator>Administrator</dc:creator>
  <cp:lastModifiedBy>Administrator</cp:lastModifiedBy>
  <cp:lastPrinted>2022-08-26T09:13:58Z</cp:lastPrinted>
  <dcterms:modified xsi:type="dcterms:W3CDTF">2022-08-26T09:14:14Z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