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rPr>
          <w:rFonts w:hint="eastAsia" w:ascii="宋体" w:hAnsi="宋体" w:eastAsia="宋体" w:cs="宋体"/>
          <w:b/>
          <w:bCs w:val="0"/>
          <w:color w:val="auto"/>
          <w:spacing w:val="16"/>
          <w:sz w:val="44"/>
          <w:szCs w:val="44"/>
          <w:u w:val="none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16"/>
          <w:sz w:val="44"/>
          <w:szCs w:val="44"/>
          <w:u w:val="none"/>
        </w:rPr>
        <w:t>应 聘 须 知</w:t>
      </w:r>
    </w:p>
    <w:p>
      <w:pPr>
        <w:snapToGrid w:val="0"/>
        <w:spacing w:line="540" w:lineRule="exact"/>
        <w:ind w:firstLine="352" w:firstLineChars="196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18"/>
          <w:szCs w:val="18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1.非普通高等学历教育的其他教育形式的毕业生是否可以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应聘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国内非普通高等学历教育的其他教育形式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（自学考试、成人教育、网络教育、夜大、电大等）毕业生取得毕业证（学位证）后，符合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要求资格条件的，均可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如何理解“在读的非应届毕业生”不得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应聘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？</w:t>
      </w:r>
    </w:p>
    <w:p>
      <w:pPr>
        <w:pStyle w:val="8"/>
        <w:spacing w:line="540" w:lineRule="exact"/>
        <w:ind w:firstLine="624"/>
        <w:jc w:val="both"/>
        <w:rPr>
          <w:rFonts w:hint="default" w:ascii="Times New Roman" w:hAnsi="Times New Roman" w:eastAsia="仿宋" w:cs="Times New Roman"/>
          <w:color w:val="FF000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“在读的非应届毕业生”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是指全脱产在校学习的国内普通高等学历教育学生和国（境）外留学人员，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报名之日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前无法完成学业并取得学历（学位）证书的，不得报考。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 xml:space="preserve">　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留学回国人员可以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应聘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哪些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岗位，需提供哪些材料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　留学回国人员可以根据自身情况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符合条件的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</w:t>
      </w:r>
    </w:p>
    <w:p>
      <w:pPr>
        <w:pStyle w:val="8"/>
        <w:spacing w:line="540" w:lineRule="exact"/>
        <w:ind w:firstLine="624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留学回国人员应聘的，除需提供《简章》中规定的相关材料外，还要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国家教育部门的学历学位认证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人员可登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教育部留学服务中心网站（http://www.cscse.edu.cn）查询认证的有关要求和程序。</w:t>
      </w:r>
    </w:p>
    <w:p>
      <w:pPr>
        <w:numPr>
          <w:ilvl w:val="0"/>
          <w:numId w:val="0"/>
        </w:numPr>
        <w:snapToGrid/>
        <w:spacing w:line="540" w:lineRule="exact"/>
        <w:ind w:firstLine="643" w:firstLineChars="200"/>
        <w:jc w:val="both"/>
        <w:outlineLvl w:val="9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</w:pPr>
      <w:r>
        <w:rPr>
          <w:rFonts w:hint="eastAsia" w:eastAsia="楷体_GB2312" w:cs="Times New Roman"/>
          <w:b/>
          <w:bCs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  <w:t>对学历学位及相关证书取得时间有什么要求？</w:t>
      </w:r>
    </w:p>
    <w:p>
      <w:pPr>
        <w:snapToGrid w:val="0"/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留学回国人员及非全日制毕业生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应聘的，须在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报名之日前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取得国家承认的学历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学位及相关证书。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both"/>
        <w:textAlignment w:val="auto"/>
        <w:rPr>
          <w:rFonts w:hint="default" w:ascii="Times New Roman" w:hAnsi="Times New Roman" w:eastAsia="仿宋" w:cs="Times New Roman"/>
          <w:strike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　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　</w:t>
      </w:r>
      <w:r>
        <w:rPr>
          <w:rFonts w:hint="eastAsia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5.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岗位汇总表中所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要求的专业如何理解？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岗位汇总表中的专业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，主要参考教育部制定的现行高等教育专业目录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和人社部制定的全国技工院校专业目录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设置，以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所获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毕业证或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国家承认的学历教育证书上注明的专业为准。其中，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取得国家承认的辅修专业证书、双学位证书的，可与相应的毕业证书配合使用，依据辅修专业证书、双学位证书注明的专业报考。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特别提醒：鉴于设置专业要求时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参考的专业目录未能完全涵盖旧专业、新兴学科、国外学科等，请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及时查阅教育部制定的现行高等教育专业目录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和人社部制定的全国技工院校专业目录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，核实是否属于参考专业目录中的专业。对于教育部制定的现行高等教育专业目录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和人社部制定的全国技工院校专业目录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中没有的自设学科（专业）和国（境）外专业，考生在报名时需在备注栏中注明主要课程和学习内容等情况，必要时可主动联系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曹县人事考试中心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介绍有关情况，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我们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将根据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专业需求进行审核。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eastAsia="楷体_GB2312" w:cs="Times New Roman"/>
          <w:b/>
          <w:bCs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 xml:space="preserve"> 本次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招聘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中的有效身份证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件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指的是什么？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5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有效身份证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包括有效期限内的居民身份证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临时居民身份证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、港澳居民来往内地通行证、台湾居民来往大陆通行证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。请考生妥善保管本人有效居民身份证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，过期或丢失的，请务必在考前及时到公安机关换领或补办。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30" w:firstLineChars="196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eastAsia="楷体_GB2312" w:cs="Times New Roman"/>
          <w:b/>
          <w:bCs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  <w:lang w:eastAsia="zh-CN"/>
        </w:rPr>
        <w:t>网上填写报名信息时应注意什么？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报名时，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要认真阅读网上报名系统有关要求，提交的报名申请材料必须真实、准确、完整，能够体现报考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的要求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因提交报名申请材料不准确、不完整、不符合要求，影响网上报名的，由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本人承担相应后果。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的申请材料、信息不实或者不符合报名条件的，一经查实，即取消报考资格。对伪造、变造有关证件、材料、信息，骗取考试资格的，按照有关规定处理。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网上报名系统的表项中未能涵盖报考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所要求资格条件的，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务必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在“备注栏”中如实填写。家庭成员及其主要社会关系，必须填写姓名、工作单位及职务。学习和工作经历，必须从高中阶段开始填写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u w:val="none"/>
          <w:lang w:val="en-US" w:eastAsia="zh-CN"/>
        </w:rPr>
        <w:t>8.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  <w:lang w:eastAsia="zh-CN"/>
        </w:rPr>
        <w:t>应聘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  <w:t>人员在网上提供的照片有什么要求？</w:t>
      </w:r>
    </w:p>
    <w:p>
      <w:pPr>
        <w:adjustRightInd/>
        <w:snapToGrid/>
        <w:spacing w:line="540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电子照片必须是近期正面免冠证件照，并且与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面试前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资格审查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所提供的照片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同一底版。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9.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资格审查工作由谁负责？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资格审查工作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曹县人事考试中心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负责。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资格审查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1"/>
          <w:szCs w:val="31"/>
          <w:shd w:val="clear" w:color="auto" w:fill="FFFFFF"/>
        </w:rPr>
        <w:t>贯穿招聘工作的全过程，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应聘人员要认真阅读简章及岗位条件要求，如实填写报名信息，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1"/>
          <w:szCs w:val="31"/>
          <w:shd w:val="clear" w:color="auto" w:fill="FFFFFF"/>
        </w:rPr>
        <w:t>对发现不符合应聘资格或弄虚作假等各种违规问题的，不论哪个阶段、哪个环节，一经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核实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1"/>
          <w:szCs w:val="31"/>
          <w:shd w:val="clear" w:color="auto" w:fill="FFFFFF"/>
        </w:rPr>
        <w:t>，取消应聘或聘用资格。</w:t>
      </w:r>
    </w:p>
    <w:p>
      <w:pPr>
        <w:snapToGrid w:val="0"/>
        <w:spacing w:line="540" w:lineRule="exact"/>
        <w:ind w:firstLine="643" w:firstLineChars="200"/>
        <w:jc w:val="both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</w:pPr>
      <w:r>
        <w:rPr>
          <w:rFonts w:hint="eastAsia" w:eastAsia="楷体_GB2312" w:cs="Times New Roman"/>
          <w:b/>
          <w:bCs/>
          <w:color w:val="auto"/>
          <w:sz w:val="32"/>
          <w:szCs w:val="32"/>
          <w:u w:val="none"/>
          <w:lang w:val="en-US" w:eastAsia="zh-CN"/>
        </w:rPr>
        <w:t>10.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  <w:t>什么是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  <w:lang w:eastAsia="zh-CN"/>
        </w:rPr>
        <w:t>岗位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  <w:t>改报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27" w:firstLine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为保障广大考生的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权利，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对于应聘人数达不到规定比例，取消招聘岗位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的报名人员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，曹县人事考试中心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将组织报名人员在规定时间内改报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本次招聘中的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符合条件岗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位。改报只进行一次，未通过资格审查的不能改报。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　　如果报名人员不参加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改报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或没有符合条件的其他岗位不能改报的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，考试机构将为其办理笔试考务费退费。请报名人员在确认缴费后，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注意关注取消岗位公告，并保持通讯畅通。</w:t>
      </w:r>
    </w:p>
    <w:p>
      <w:pPr>
        <w:snapToGrid w:val="0"/>
        <w:spacing w:line="540" w:lineRule="exact"/>
        <w:ind w:firstLine="630" w:firstLineChars="196"/>
        <w:jc w:val="both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</w:pPr>
      <w:r>
        <w:rPr>
          <w:rFonts w:hint="eastAsia" w:eastAsia="楷体_GB2312" w:cs="Times New Roman"/>
          <w:b/>
          <w:bCs/>
          <w:color w:val="auto"/>
          <w:sz w:val="32"/>
          <w:szCs w:val="32"/>
          <w:u w:val="none"/>
          <w:lang w:val="en-US" w:eastAsia="zh-CN"/>
        </w:rPr>
        <w:t>11.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  <w:t>进入面试的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  <w:lang w:eastAsia="zh-CN"/>
        </w:rPr>
        <w:t>应聘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  <w:t>人员需提交哪些证明材料？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进入面试的应聘人员，需按招聘岗位要求，向招聘机关提交本人相关证明材料及1寸近期同底版免冠照片2张。相关证明材料主要包括：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（1）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提交国家承认的学历学位证书、身份证。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）在职人员应聘的，提交有用人权限部门或单位出具的同意应聘介绍信，对按时出具同意应聘介绍信确有困难的在职人员，经招聘单位同意，可在考察或体检</w:t>
      </w:r>
      <w:r>
        <w:rPr>
          <w:rFonts w:hint="eastAsia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阶段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提供。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31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取得国（境）外学历学位证书、但未获得教育部门认证的留学</w:t>
      </w:r>
      <w:r>
        <w:rPr>
          <w:rFonts w:hint="eastAsia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回国人员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应聘的，</w:t>
      </w:r>
      <w:r>
        <w:rPr>
          <w:rFonts w:hint="eastAsia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需提供国（境）外学历学位证书及有资质的机构出具的翻译资料，并作出规定时间内可取得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shd w:val="clear" w:color="auto" w:fill="auto"/>
          <w:lang w:eastAsia="zh-CN" w:bidi="ar"/>
        </w:rPr>
        <w:t>国（境）外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shd w:val="clear" w:color="auto" w:fill="auto"/>
          <w:lang w:bidi="ar"/>
        </w:rPr>
        <w:t>学历学位认证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shd w:val="clear" w:color="auto" w:fill="auto"/>
          <w:lang w:eastAsia="zh-CN" w:bidi="ar"/>
        </w:rPr>
        <w:t>材料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的承诺。</w:t>
      </w:r>
    </w:p>
    <w:p>
      <w:pPr>
        <w:adjustRightInd w:val="0"/>
        <w:snapToGrid w:val="0"/>
        <w:spacing w:line="540" w:lineRule="exact"/>
        <w:ind w:firstLine="643" w:firstLineChars="200"/>
        <w:jc w:val="both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</w:pPr>
      <w:r>
        <w:rPr>
          <w:rFonts w:hint="eastAsia" w:eastAsia="楷体_GB2312" w:cs="Times New Roman"/>
          <w:b/>
          <w:bCs/>
          <w:color w:val="auto"/>
          <w:sz w:val="32"/>
          <w:szCs w:val="32"/>
          <w:u w:val="none"/>
          <w:lang w:val="en-US" w:eastAsia="zh-CN"/>
        </w:rPr>
        <w:t>12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  <w:t>.违纪违规及存在不诚信情形的应聘人员如何处理？</w:t>
      </w:r>
    </w:p>
    <w:p>
      <w:pPr>
        <w:autoSpaceDE w:val="0"/>
        <w:autoSpaceDN w:val="0"/>
        <w:adjustRightInd w:val="0"/>
        <w:snapToGrid w:val="0"/>
        <w:spacing w:line="540" w:lineRule="exact"/>
        <w:ind w:firstLine="624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应聘人员要严格遵守公开招聘的相关政策规定，遵从人事考试机构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统一安排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，其在应聘期间的表现，将作为公开招聘考察的重要内容之一。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 w:bidi="ar"/>
        </w:rPr>
        <w:t>对违反公开招聘纪律的应聘人员，按照《事业单位公开招聘违纪违规行为处理规定》（人力资源和社会保障部令第35号）处理，对招聘工作中存在不诚信情形的应聘人员，纳入事业单位公开招聘违纪违规与诚信档案库。</w:t>
      </w:r>
    </w:p>
    <w:p>
      <w:pPr>
        <w:snapToGrid w:val="0"/>
        <w:spacing w:line="540" w:lineRule="exact"/>
        <w:ind w:firstLine="630" w:firstLineChars="196"/>
        <w:jc w:val="both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</w:pPr>
      <w:r>
        <w:rPr>
          <w:rFonts w:hint="eastAsia" w:eastAsia="楷体_GB2312" w:cs="Times New Roman"/>
          <w:b/>
          <w:bCs/>
          <w:color w:val="auto"/>
          <w:sz w:val="32"/>
          <w:szCs w:val="32"/>
          <w:u w:val="none"/>
          <w:lang w:val="en-US" w:eastAsia="zh-CN"/>
        </w:rPr>
        <w:t>13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  <w:t>.是否有指定的考试辅导书和培训班？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本次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公开招聘考试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不指定考试教材和辅导用书，不举办也不授权或委托任何机构举办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辅导培训班。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outlineLvl w:val="9"/>
        <w:rPr>
          <w:rStyle w:val="7"/>
          <w:rFonts w:hint="eastAsia" w:ascii="华文仿宋" w:hAnsi="华文仿宋" w:eastAsia="华文仿宋" w:cs="华文仿宋"/>
          <w:color w:val="auto"/>
          <w:sz w:val="32"/>
          <w:szCs w:val="32"/>
          <w:u w:val="none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315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kMzdiZjgxMDAwOTY5MTBlNTczOGM5NDU3ZDE2NDkifQ=="/>
  </w:docVars>
  <w:rsids>
    <w:rsidRoot w:val="00000000"/>
    <w:rsid w:val="2CA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00"/>
      <w:u w:val="none"/>
    </w:rPr>
  </w:style>
  <w:style w:type="paragraph" w:customStyle="1" w:styleId="8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2022-09-05T10:09:15Z</dcterms:created>
  <dc:creator>user</dc:creator>
  <cp:lastModifiedBy>高波</cp:lastModifiedBy>
  <dcterms:modified xsi:type="dcterms:W3CDTF">2022-09-05T10:09:23Z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A36437D9635F4EDFB0D6136740E84202</vt:lpwstr>
  </property>
</Properties>
</file>