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仅限于大鹏新区教育和卫生健康局公开招聘编外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default" w:ascii="仿宋_GB2312" w:eastAsia="仿宋_GB2312"/>
          <w:sz w:val="32"/>
          <w:szCs w:val="32"/>
        </w:rPr>
        <w:t>报名时无法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p>
      <w:pPr>
        <w:rPr>
          <w:rFonts w:hint="default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F9AD33"/>
    <w:rsid w:val="7E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田彩霞</cp:lastModifiedBy>
  <dcterms:modified xsi:type="dcterms:W3CDTF">2022-09-13T10:51:40Z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