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color w:val="auto"/>
          <w:kern w:val="0"/>
          <w:sz w:val="36"/>
          <w:szCs w:val="36"/>
          <w:lang w:val="en-US" w:eastAsia="zh-CN"/>
        </w:rPr>
        <w:t>三台县2022年公开考核招聘教育专业技术人才</w:t>
      </w:r>
    </w:p>
    <w:p>
      <w:pPr>
        <w:spacing w:line="48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kern w:val="0"/>
          <w:sz w:val="36"/>
          <w:szCs w:val="36"/>
        </w:rPr>
        <w:t>报名审核表</w:t>
      </w:r>
    </w:p>
    <w:bookmarkEnd w:id="0"/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275"/>
        <w:gridCol w:w="910"/>
        <w:gridCol w:w="127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（初级中学、高级中学）教师资格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调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剂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8183C"/>
    <w:rsid w:val="379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Lenovo</cp:lastModifiedBy>
  <cp:lastPrinted>2022-04-15T06:47:02Z</cp:lastPrinted>
  <dcterms:modified xsi:type="dcterms:W3CDTF">2022-04-15T06:47:28Z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3101FFE4E29D48F8BF5774B6E3FC6CAC</vt:lpwstr>
  </property>
</Properties>
</file>