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小标宋简体" w:eastAsia="方正小标宋简体"/>
          <w:bCs/>
          <w:color w:val="auto"/>
          <w:sz w:val="44"/>
          <w:szCs w:val="44"/>
          <w:lang w:val="en-US" w:eastAsia="zh-CN"/>
        </w:rPr>
      </w:pPr>
      <w:r>
        <w:rPr>
          <w:rFonts w:hint="eastAsia" w:ascii="方正小标宋简体" w:eastAsia="方正小标宋简体"/>
          <w:bCs/>
          <w:color w:val="auto"/>
          <w:sz w:val="44"/>
          <w:szCs w:val="44"/>
        </w:rPr>
        <w:t>周口职业技术学院2022年</w:t>
      </w:r>
      <w:r>
        <w:rPr>
          <w:rFonts w:hint="eastAsia" w:ascii="方正小标宋简体" w:eastAsia="方正小标宋简体"/>
          <w:bCs/>
          <w:color w:val="auto"/>
          <w:sz w:val="44"/>
          <w:szCs w:val="44"/>
          <w:lang w:val="en-US" w:eastAsia="zh-CN"/>
        </w:rPr>
        <w:t>人才引进公告（二）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根据</w:t>
      </w:r>
      <w:r>
        <w:rPr>
          <w:rFonts w:hint="eastAsia" w:ascii="仿宋_GB2312" w:eastAsia="仿宋_GB2312"/>
          <w:color w:val="auto"/>
          <w:sz w:val="32"/>
          <w:szCs w:val="32"/>
        </w:rPr>
        <w:t>我校人才需求实际情况，现</w:t>
      </w:r>
      <w:r>
        <w:rPr>
          <w:rFonts w:hint="eastAsia" w:ascii="仿宋_GB2312" w:eastAsia="仿宋_GB2312"/>
          <w:color w:val="auto"/>
          <w:sz w:val="32"/>
          <w:szCs w:val="32"/>
          <w:lang w:val="en-US" w:eastAsia="zh-CN"/>
        </w:rPr>
        <w:t>面向社会</w:t>
      </w:r>
      <w:r>
        <w:rPr>
          <w:rFonts w:hint="eastAsia" w:ascii="仿宋_GB2312" w:eastAsia="仿宋_GB2312"/>
          <w:color w:val="auto"/>
          <w:sz w:val="32"/>
          <w:szCs w:val="32"/>
        </w:rPr>
        <w:t>公开引进人才</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名，特公告如下。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一、学院简介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周口职业技术学院是2001年4月经河南省人民政府批准、国家教育部备案，周口市市属全日制公办高等职业院校。现有中州、开元、文昌三个校区，校园占地面积1655亩，总建筑面积32万平方米，固定资产总值6.8亿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学校现有13个二级教学院部和1所附属医院，开设有61个全日制高职专业、12个五年制大专专业和32个中职专业，涵盖理、工、农、医、经、管、文、艺8大学科门类；在校生20000余人。现有在岗教职工</w:t>
      </w:r>
      <w:r>
        <w:rPr>
          <w:rFonts w:ascii="仿宋_GB2312" w:eastAsia="仿宋_GB2312"/>
          <w:color w:val="auto"/>
          <w:sz w:val="32"/>
          <w:szCs w:val="32"/>
        </w:rPr>
        <w:t>937</w:t>
      </w:r>
      <w:r>
        <w:rPr>
          <w:rFonts w:hint="eastAsia" w:ascii="仿宋_GB2312" w:eastAsia="仿宋_GB2312"/>
          <w:color w:val="auto"/>
          <w:sz w:val="32"/>
          <w:szCs w:val="32"/>
        </w:rPr>
        <w:t>人，其中：正高级职称18人，副高级职称教师174人，省市级专业学术带头人51人，博士后研究生1人，博士及在读博士研究生13人，硕士研究生3</w:t>
      </w:r>
      <w:r>
        <w:rPr>
          <w:rFonts w:ascii="仿宋_GB2312" w:eastAsia="仿宋_GB2312"/>
          <w:color w:val="auto"/>
          <w:sz w:val="32"/>
          <w:szCs w:val="32"/>
        </w:rPr>
        <w:t>72</w:t>
      </w:r>
      <w:r>
        <w:rPr>
          <w:rFonts w:hint="eastAsia" w:ascii="仿宋_GB2312" w:eastAsia="仿宋_GB2312"/>
          <w:color w:val="auto"/>
          <w:sz w:val="32"/>
          <w:szCs w:val="32"/>
        </w:rPr>
        <w:t>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先后荣获“河南省示范性高职院校”“河南省高等职业教育品牌示范学校”“国家级高技能人才培训基地”“河南省文明校园（标兵）”“河南省优质高等职业院校”“河南省高等职业学校高水平专业群建设单位”等多项荣誉称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二、应聘条件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（一）具有中华人民共和国国籍，遵纪守法，身心健康，品行端正，廉洁奉公，具备岗位所需的综合素质、专业技能及身体条件；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取得统招硕士研究生及以上学历和学位或具有副教授（副主任医师）及以上职称的高层次人才（国家教育部留学服务中心认证的海外硕士研究生必须为全日制学制,且本科毕业院校须为国内高校，并取得国内高校全日制本科学历和学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（三）一流大学建设高校统招硕士研究生、一流学科建设高校中对应一流学科专业统招硕士研究生、QS世界大学综合排名前300名高校统招硕士研究生优先；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（四）统招硕士研究生须在2022年</w:t>
      </w:r>
      <w:r>
        <w:rPr>
          <w:rFonts w:ascii="仿宋_GB2312" w:eastAsia="仿宋_GB2312"/>
          <w:color w:val="auto"/>
          <w:sz w:val="32"/>
          <w:szCs w:val="32"/>
        </w:rPr>
        <w:t>9</w:t>
      </w:r>
      <w:r>
        <w:rPr>
          <w:rFonts w:hint="eastAsia" w:ascii="仿宋_GB2312" w:eastAsia="仿宋_GB2312"/>
          <w:color w:val="auto"/>
          <w:sz w:val="32"/>
          <w:szCs w:val="32"/>
        </w:rPr>
        <w:t>月31日前取得相应毕业证书和学位证书（博士研究生毕业时间可放宽到2022年12月31日），且原则上要求第一学历应为全日制本科（“211”“985”工程建设院校毕业生优先）；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五）年龄要求：统招硕士研究生的年龄为35周岁以下；博士研究生年龄为40周岁以下；具有副教授（副主任医师）职称人员年龄为45周岁以下；具有正高职称人员，年龄在50周岁以下。（年龄、工作经历计算时间截至</w:t>
      </w:r>
      <w:r>
        <w:rPr>
          <w:rFonts w:hint="eastAsia" w:ascii="仿宋_GB2312" w:eastAsia="仿宋_GB2312"/>
          <w:color w:val="auto"/>
          <w:sz w:val="32"/>
          <w:szCs w:val="32"/>
        </w:rPr>
        <w:t xml:space="preserve">2022年 </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 31日</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（六）具备岗位要求的其他资格条件；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（七）有下列情形之一的人员不能报名：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1.周口市内机关事业单位在编人员；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2.曾因犯罪受过刑事处罚的；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3.涉嫌违纪违法正在接受有关机关审查尚未作出结论的；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4.受处分期间或者未满影响期限的；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5.曾在公务员考录、人才引进、事业单位公开招聘考试中被认定有舞弊等严重违反招聘纪律行为人员；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6.报考人员不得报考引进后即构成回避关系的岗位；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7.国家和省另有规定不得应聘到事业单位的人员；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8.有关高校的分校、独立学院毕业生，委托培养、在职培养、定向培养和合作办学的毕业生；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9.法律、法规规定的其他情形。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三、报名办法与注意事项</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（一）报名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本次招聘采取网上报名的方式进行。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1.报名时间：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网上报名时间：</w:t>
      </w:r>
      <w:r>
        <w:rPr>
          <w:rFonts w:hint="eastAsia" w:ascii="仿宋_GB2312" w:eastAsia="仿宋_GB2312"/>
          <w:color w:val="auto"/>
          <w:sz w:val="32"/>
          <w:szCs w:val="32"/>
        </w:rPr>
        <w:t>自</w:t>
      </w:r>
      <w:r>
        <w:rPr>
          <w:rFonts w:hint="eastAsia" w:ascii="仿宋_GB2312" w:eastAsia="仿宋_GB2312"/>
          <w:color w:val="auto"/>
          <w:sz w:val="32"/>
          <w:szCs w:val="32"/>
          <w:lang w:val="en-US" w:eastAsia="zh-CN"/>
        </w:rPr>
        <w:t>公告</w:t>
      </w:r>
      <w:r>
        <w:rPr>
          <w:rFonts w:hint="eastAsia" w:ascii="仿宋_GB2312" w:eastAsia="仿宋_GB2312"/>
          <w:color w:val="auto"/>
          <w:sz w:val="32"/>
          <w:szCs w:val="32"/>
        </w:rPr>
        <w:t>发布之日起至2022年</w:t>
      </w:r>
      <w:r>
        <w:rPr>
          <w:rFonts w:ascii="仿宋_GB2312" w:eastAsia="仿宋_GB2312"/>
          <w:color w:val="auto"/>
          <w:sz w:val="32"/>
          <w:szCs w:val="32"/>
        </w:rPr>
        <w:t>9</w:t>
      </w:r>
      <w:r>
        <w:rPr>
          <w:rFonts w:hint="eastAsia" w:ascii="仿宋_GB2312" w:eastAsia="仿宋_GB2312"/>
          <w:color w:val="auto"/>
          <w:sz w:val="32"/>
          <w:szCs w:val="32"/>
        </w:rPr>
        <w:t>月</w:t>
      </w:r>
      <w:r>
        <w:rPr>
          <w:rFonts w:ascii="仿宋_GB2312" w:eastAsia="仿宋_GB2312"/>
          <w:color w:val="auto"/>
          <w:sz w:val="32"/>
          <w:szCs w:val="32"/>
        </w:rPr>
        <w:t>26</w:t>
      </w:r>
      <w:r>
        <w:rPr>
          <w:rFonts w:hint="eastAsia" w:ascii="仿宋_GB2312" w:eastAsia="仿宋_GB2312"/>
          <w:color w:val="auto"/>
          <w:sz w:val="32"/>
          <w:szCs w:val="32"/>
        </w:rPr>
        <w:t>日</w:t>
      </w:r>
      <w:r>
        <w:rPr>
          <w:rFonts w:ascii="仿宋_GB2312" w:eastAsia="仿宋_GB2312"/>
          <w:color w:val="auto"/>
          <w:sz w:val="32"/>
          <w:szCs w:val="32"/>
        </w:rPr>
        <w:t>24</w:t>
      </w:r>
      <w:r>
        <w:rPr>
          <w:rFonts w:hint="eastAsia" w:ascii="仿宋_GB2312" w:eastAsia="仿宋_GB2312"/>
          <w:color w:val="auto"/>
          <w:sz w:val="32"/>
          <w:szCs w:val="32"/>
        </w:rPr>
        <w:t>时。</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凡不在规定时间内报名的，将不予受理。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2.报名方式：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应聘者须按时将报名所需材料的电子版通过电子邮箱发送至zkzyzcyz@163.com进行网上报名，经过单位初审通过后，方可进入视频复审环节。通过初审的人员，初审结果会以邮件的方式告知，请注意及时查收并按要求进行视频复审；未收到邮件通知者，为初审未通过人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3.报名所需材料：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参加网上报名初审时，需提供以下材料单张扫描件：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b/>
          <w:bCs/>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周口职业技术学院</w:t>
      </w:r>
      <w:r>
        <w:rPr>
          <w:rFonts w:hint="eastAsia" w:ascii="仿宋_GB2312" w:eastAsia="仿宋_GB2312"/>
          <w:color w:val="auto"/>
          <w:sz w:val="32"/>
          <w:szCs w:val="32"/>
          <w:lang w:val="en-US" w:eastAsia="zh-CN"/>
        </w:rPr>
        <w:t>2022年人才引进（二）</w:t>
      </w:r>
      <w:r>
        <w:rPr>
          <w:rFonts w:hint="eastAsia" w:ascii="仿宋_GB2312" w:eastAsia="仿宋_GB2312"/>
          <w:color w:val="auto"/>
          <w:sz w:val="32"/>
          <w:szCs w:val="32"/>
        </w:rPr>
        <w:t>招聘报名登记表（见附件，需提前贴好照片）</w:t>
      </w: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本人有效身份证（正反面）、（3</w:t>
      </w:r>
      <w:r>
        <w:rPr>
          <w:rFonts w:ascii="仿宋_GB2312" w:eastAsia="仿宋_GB2312"/>
          <w:color w:val="auto"/>
          <w:sz w:val="32"/>
          <w:szCs w:val="32"/>
        </w:rPr>
        <w:t>）</w:t>
      </w:r>
      <w:r>
        <w:rPr>
          <w:rFonts w:hint="eastAsia" w:ascii="仿宋_GB2312" w:eastAsia="仿宋_GB2312"/>
          <w:color w:val="auto"/>
          <w:sz w:val="32"/>
          <w:szCs w:val="32"/>
        </w:rPr>
        <w:t>毕业证、（4</w:t>
      </w:r>
      <w:r>
        <w:rPr>
          <w:rFonts w:ascii="仿宋_GB2312" w:eastAsia="仿宋_GB2312"/>
          <w:color w:val="auto"/>
          <w:sz w:val="32"/>
          <w:szCs w:val="32"/>
        </w:rPr>
        <w:t>）</w:t>
      </w:r>
      <w:r>
        <w:rPr>
          <w:rFonts w:hint="eastAsia" w:ascii="仿宋_GB2312" w:eastAsia="仿宋_GB2312"/>
          <w:color w:val="auto"/>
          <w:sz w:val="32"/>
          <w:szCs w:val="32"/>
        </w:rPr>
        <w:t>学位证、（5）《教育部学历证书电子注册备案表》、（6</w:t>
      </w:r>
      <w:r>
        <w:rPr>
          <w:rFonts w:ascii="仿宋_GB2312" w:eastAsia="仿宋_GB2312"/>
          <w:color w:val="auto"/>
          <w:sz w:val="32"/>
          <w:szCs w:val="32"/>
        </w:rPr>
        <w:t>）</w:t>
      </w:r>
      <w:r>
        <w:rPr>
          <w:rFonts w:hint="eastAsia" w:ascii="仿宋_GB2312" w:eastAsia="仿宋_GB2312"/>
          <w:color w:val="auto"/>
          <w:sz w:val="32"/>
          <w:szCs w:val="32"/>
        </w:rPr>
        <w:t>《学位认证报告》（海外硕士研究生需提供教育部留学服务中心《国外学历学位认证书》）。</w:t>
      </w:r>
      <w:r>
        <w:rPr>
          <w:rFonts w:hint="eastAsia" w:ascii="仿宋_GB2312" w:eastAsia="仿宋_GB2312"/>
          <w:b/>
          <w:bCs/>
          <w:color w:val="auto"/>
          <w:sz w:val="32"/>
          <w:szCs w:val="32"/>
        </w:rPr>
        <w:t>强调：本、硕资料都要上传。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b/>
          <w:bCs/>
          <w:color w:val="auto"/>
          <w:sz w:val="32"/>
          <w:szCs w:val="32"/>
        </w:rPr>
      </w:pPr>
      <w:r>
        <w:rPr>
          <w:rFonts w:hint="eastAsia" w:ascii="仿宋_GB2312" w:eastAsia="仿宋_GB2312"/>
          <w:color w:val="auto"/>
          <w:sz w:val="32"/>
          <w:szCs w:val="32"/>
        </w:rPr>
        <w:t>参加网上报名初审时，</w:t>
      </w:r>
      <w:r>
        <w:rPr>
          <w:rFonts w:hint="eastAsia" w:ascii="仿宋_GB2312" w:eastAsia="仿宋_GB2312"/>
          <w:b/>
          <w:bCs/>
          <w:color w:val="auto"/>
          <w:sz w:val="32"/>
          <w:szCs w:val="32"/>
        </w:rPr>
        <w:t>邮件名称统一格式为本人姓名+第x岗xx专业,报名材料不接收邮件压缩包，</w:t>
      </w:r>
      <w:r>
        <w:rPr>
          <w:rFonts w:hint="eastAsia" w:ascii="仿宋_GB2312" w:eastAsia="仿宋_GB2312"/>
          <w:color w:val="auto"/>
          <w:sz w:val="32"/>
          <w:szCs w:val="32"/>
        </w:rPr>
        <w:t>报名应聘人员需将上述材料原件以单张扫描件形式通过电子邮箱发送至zkzyzcyz@163.com。特别提醒：为节约邮箱空间，提高工作效率，网上报名需要上传报名登记表（word</w:t>
      </w:r>
      <w:r>
        <w:rPr>
          <w:rFonts w:ascii="仿宋_GB2312" w:eastAsia="仿宋_GB2312"/>
          <w:color w:val="auto"/>
          <w:sz w:val="32"/>
          <w:szCs w:val="32"/>
        </w:rPr>
        <w:t>版）</w:t>
      </w:r>
      <w:r>
        <w:rPr>
          <w:rFonts w:hint="eastAsia" w:ascii="仿宋_GB2312" w:eastAsia="仿宋_GB2312"/>
          <w:color w:val="auto"/>
          <w:sz w:val="32"/>
          <w:szCs w:val="32"/>
        </w:rPr>
        <w:t>，及本人有效身份证（正反面）、毕业证、学位证、《教育部学历证书电子注册备案表》、《学位认证报告》（海外硕士研究生需提供教育部留学服务中心《国外学历学位认证书》）这</w:t>
      </w:r>
      <w:r>
        <w:rPr>
          <w:rFonts w:ascii="仿宋_GB2312" w:eastAsia="仿宋_GB2312"/>
          <w:b/>
          <w:color w:val="auto"/>
          <w:sz w:val="32"/>
          <w:szCs w:val="32"/>
        </w:rPr>
        <w:t>6</w:t>
      </w:r>
      <w:r>
        <w:rPr>
          <w:rFonts w:hint="eastAsia" w:ascii="仿宋_GB2312" w:eastAsia="仿宋_GB2312"/>
          <w:b/>
          <w:color w:val="auto"/>
          <w:sz w:val="32"/>
          <w:szCs w:val="32"/>
        </w:rPr>
        <w:t>项资料</w:t>
      </w:r>
      <w:r>
        <w:rPr>
          <w:rFonts w:hint="eastAsia" w:ascii="仿宋_GB2312" w:eastAsia="仿宋_GB2312"/>
          <w:color w:val="auto"/>
          <w:sz w:val="32"/>
          <w:szCs w:val="32"/>
        </w:rPr>
        <w:t>，</w:t>
      </w:r>
      <w:r>
        <w:rPr>
          <w:rFonts w:hint="eastAsia" w:ascii="仿宋_GB2312" w:eastAsia="仿宋_GB2312"/>
          <w:b/>
          <w:color w:val="auto"/>
          <w:sz w:val="32"/>
          <w:szCs w:val="32"/>
        </w:rPr>
        <w:t>每张</w:t>
      </w:r>
      <w:r>
        <w:rPr>
          <w:rFonts w:ascii="仿宋_GB2312" w:eastAsia="仿宋_GB2312"/>
          <w:b/>
          <w:color w:val="auto"/>
          <w:sz w:val="32"/>
          <w:szCs w:val="32"/>
        </w:rPr>
        <w:t>扫描件</w:t>
      </w:r>
      <w:r>
        <w:rPr>
          <w:rFonts w:hint="eastAsia" w:ascii="仿宋_GB2312" w:eastAsia="仿宋_GB2312"/>
          <w:b/>
          <w:color w:val="auto"/>
          <w:sz w:val="32"/>
          <w:szCs w:val="32"/>
        </w:rPr>
        <w:t>内存小于</w:t>
      </w:r>
      <w:r>
        <w:rPr>
          <w:rFonts w:ascii="仿宋_GB2312" w:eastAsia="仿宋_GB2312"/>
          <w:b/>
          <w:color w:val="auto"/>
          <w:sz w:val="32"/>
          <w:szCs w:val="32"/>
        </w:rPr>
        <w:t>500kb，</w:t>
      </w:r>
      <w:r>
        <w:rPr>
          <w:rFonts w:hint="eastAsia" w:ascii="仿宋_GB2312" w:eastAsia="仿宋_GB2312"/>
          <w:b/>
          <w:bCs/>
          <w:color w:val="auto"/>
          <w:sz w:val="32"/>
          <w:szCs w:val="32"/>
        </w:rPr>
        <w:t>多余的资料禁止上传。</w:t>
      </w:r>
      <w:r>
        <w:rPr>
          <w:rFonts w:ascii="仿宋_GB2312" w:eastAsia="仿宋_GB2312"/>
          <w:b/>
          <w:bCs/>
          <w:color w:val="auto"/>
          <w:sz w:val="32"/>
          <w:szCs w:val="32"/>
        </w:rPr>
        <w:t>否则，初审不予通过</w:t>
      </w:r>
      <w:r>
        <w:rPr>
          <w:rFonts w:hint="eastAsia" w:ascii="仿宋_GB2312" w:eastAsia="仿宋_GB2312"/>
          <w:b/>
          <w:bCs/>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参加视频复审必须是本人，不接受他人代替视频，具体事宜将在初审通过告知邮件内详细说明。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4.资格审查。学校根据报名应聘人员提交的相关材料进行资格审查并及时将审查结果反馈本人，资格审查通过者方可进入初步筛选，确定综合测评人员环节。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5.初步筛选，确定综合测评人员。相同岗位资格审查通过人员与岗位引进人数比例不高于6:1的，所有人员进入综合测评环节；比例高于6:1的，需增加一轮笔试进行初步筛选，根据笔试成绩，按照</w:t>
      </w:r>
      <w:r>
        <w:rPr>
          <w:rFonts w:ascii="仿宋_GB2312" w:eastAsia="仿宋_GB2312"/>
          <w:color w:val="auto"/>
          <w:sz w:val="32"/>
          <w:szCs w:val="32"/>
        </w:rPr>
        <w:t>6</w:t>
      </w:r>
      <w:r>
        <w:rPr>
          <w:rFonts w:hint="eastAsia" w:ascii="仿宋_GB2312" w:eastAsia="仿宋_GB2312"/>
          <w:color w:val="auto"/>
          <w:sz w:val="32"/>
          <w:szCs w:val="32"/>
        </w:rPr>
        <w:t>:1的比例确定进入综合测评环节人员。笔试成绩不计入总成绩。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6.综合测评以面试方式对专业技术水平进行考核，根据面试成绩，按照1:1的比例确定进入体检环节人员。具体事宜另行通知。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（二）注意事项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b/>
          <w:bCs/>
          <w:color w:val="auto"/>
          <w:sz w:val="32"/>
          <w:szCs w:val="32"/>
        </w:rPr>
        <w:t>每个报名应聘人员在</w:t>
      </w:r>
      <w:r>
        <w:rPr>
          <w:rFonts w:ascii="仿宋_GB2312" w:eastAsia="仿宋_GB2312"/>
          <w:b/>
          <w:bCs/>
          <w:color w:val="auto"/>
          <w:sz w:val="32"/>
          <w:szCs w:val="32"/>
        </w:rPr>
        <w:t>周口市各招聘单位中</w:t>
      </w:r>
      <w:r>
        <w:rPr>
          <w:rFonts w:hint="eastAsia" w:ascii="仿宋_GB2312" w:eastAsia="仿宋_GB2312"/>
          <w:b/>
          <w:bCs/>
          <w:color w:val="auto"/>
          <w:sz w:val="32"/>
          <w:szCs w:val="32"/>
        </w:rPr>
        <w:t>只能选择一个单位</w:t>
      </w:r>
      <w:r>
        <w:rPr>
          <w:rFonts w:ascii="仿宋_GB2312" w:eastAsia="仿宋_GB2312"/>
          <w:b/>
          <w:bCs/>
          <w:color w:val="auto"/>
          <w:sz w:val="32"/>
          <w:szCs w:val="32"/>
        </w:rPr>
        <w:t>的</w:t>
      </w:r>
      <w:r>
        <w:rPr>
          <w:rFonts w:hint="eastAsia" w:ascii="仿宋_GB2312" w:eastAsia="仿宋_GB2312"/>
          <w:b/>
          <w:bCs/>
          <w:color w:val="auto"/>
          <w:sz w:val="32"/>
          <w:szCs w:val="32"/>
        </w:rPr>
        <w:t>一个岗位进行报名，多报者视为自动放弃报名资格</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资格审查贯穿招聘工作全过程。报名人员报名时提交的信息和提供的有关材料必须真实有效且于报考岗位所需专业条件相符。一经发现不符合聘用条件、弄虚作假或违反引进规定的，将取消其考试、聘用资格，由此产生的后果由个人承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3.通过资格审查的人员，审查结果以电话或短信的方式告知，请保持电话畅通，并按照规定的时间、地点与要求做好初步筛选等相关工作。逾期不到的，视为自动放弃聘用资格；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4.初步筛选通过人员，初步筛选结果将以电话或短信的方式告知，请保持电话畅通，并按照规定的时间、地点及要求做好综合测评等相关准备工作。逾期不到者，视为自动放弃应聘资格；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5.通过资格审查、初步筛选、综合测评、体检、考察等环节人员，暂定为拟聘用人员，拟定结果将以电话或短信的方式告知，请保持电话畅通，并做好相关准备工作，</w:t>
      </w:r>
      <w:r>
        <w:rPr>
          <w:rFonts w:hint="eastAsia" w:ascii="仿宋_GB2312" w:eastAsia="仿宋_GB2312"/>
          <w:color w:val="auto"/>
          <w:sz w:val="32"/>
          <w:szCs w:val="32"/>
        </w:rPr>
        <w:t>最晚于2022年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15</w:t>
      </w:r>
      <w:bookmarkStart w:id="0" w:name="_GoBack"/>
      <w:bookmarkEnd w:id="0"/>
      <w:r>
        <w:rPr>
          <w:rFonts w:hint="eastAsia" w:ascii="仿宋_GB2312" w:eastAsia="仿宋_GB2312"/>
          <w:color w:val="auto"/>
          <w:sz w:val="32"/>
          <w:szCs w:val="32"/>
        </w:rPr>
        <w:t>日前将个人人事档案提交至学校人事处</w:t>
      </w:r>
      <w:r>
        <w:rPr>
          <w:rFonts w:hint="eastAsia" w:ascii="仿宋_GB2312" w:eastAsia="仿宋_GB2312"/>
          <w:color w:val="auto"/>
          <w:sz w:val="32"/>
          <w:szCs w:val="32"/>
        </w:rPr>
        <w:t>，逾期不交者，视为自动放弃聘用资格。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四、联系方式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 系 人：万老师、赵老师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联系电话：0394-8681668</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咨询热线：18439428901</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咨询时间：工作日上午8:00-12:00，下午3:00-6:00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学校地址：河南省周口市开元大道1号周口职业技术学院开元校区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邮编：466000</w:t>
      </w:r>
    </w:p>
    <w:p>
      <w:pPr>
        <w:pBdr>
          <w:bottom w:val="single" w:color="CCCCCC" w:sz="6" w:space="0"/>
        </w:pBdr>
        <w:shd w:val="clear" w:color="auto" w:fill="FFFFFF"/>
        <w:spacing w:line="520" w:lineRule="exact"/>
        <w:ind w:firstLine="640" w:firstLineChars="200"/>
        <w:outlineLvl w:val="3"/>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五、招聘岗位及要求</w:t>
      </w:r>
    </w:p>
    <w:tbl>
      <w:tblPr>
        <w:tblStyle w:val="6"/>
        <w:tblW w:w="892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3"/>
        <w:gridCol w:w="480"/>
        <w:gridCol w:w="330"/>
        <w:gridCol w:w="1695"/>
        <w:gridCol w:w="1170"/>
        <w:gridCol w:w="3000"/>
        <w:gridCol w:w="18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jc w:val="center"/>
        </w:trPr>
        <w:tc>
          <w:tcPr>
            <w:tcW w:w="453" w:type="dxa"/>
            <w:vMerge w:val="restart"/>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序</w:t>
            </w:r>
          </w:p>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号</w:t>
            </w:r>
          </w:p>
        </w:tc>
        <w:tc>
          <w:tcPr>
            <w:tcW w:w="480" w:type="dxa"/>
            <w:vMerge w:val="restart"/>
            <w:vAlign w:val="center"/>
          </w:tcPr>
          <w:p>
            <w:pPr>
              <w:spacing w:line="240" w:lineRule="exact"/>
              <w:jc w:val="center"/>
              <w:rPr>
                <w:rFonts w:asciiTheme="minorEastAsia" w:hAnsiTheme="minorEastAsia"/>
                <w:b/>
                <w:color w:val="auto"/>
                <w:szCs w:val="21"/>
              </w:rPr>
            </w:pPr>
            <w:r>
              <w:rPr>
                <w:rFonts w:hint="eastAsia" w:asciiTheme="minorEastAsia" w:hAnsiTheme="minorEastAsia"/>
                <w:b/>
                <w:color w:val="auto"/>
                <w:szCs w:val="21"/>
              </w:rPr>
              <w:t>岗位</w:t>
            </w:r>
          </w:p>
          <w:p>
            <w:pPr>
              <w:spacing w:line="240" w:lineRule="exact"/>
              <w:jc w:val="center"/>
              <w:rPr>
                <w:rFonts w:asciiTheme="minorEastAsia" w:hAnsiTheme="minorEastAsia"/>
                <w:b/>
                <w:color w:val="auto"/>
                <w:szCs w:val="21"/>
              </w:rPr>
            </w:pPr>
            <w:r>
              <w:rPr>
                <w:rFonts w:hint="eastAsia" w:asciiTheme="minorEastAsia" w:hAnsiTheme="minorEastAsia"/>
                <w:b/>
                <w:color w:val="auto"/>
                <w:szCs w:val="21"/>
              </w:rPr>
              <w:t>名称</w:t>
            </w:r>
          </w:p>
        </w:tc>
        <w:tc>
          <w:tcPr>
            <w:tcW w:w="330" w:type="dxa"/>
            <w:vMerge w:val="restart"/>
            <w:vAlign w:val="center"/>
          </w:tcPr>
          <w:p>
            <w:pPr>
              <w:spacing w:line="240" w:lineRule="exact"/>
              <w:jc w:val="center"/>
              <w:rPr>
                <w:rFonts w:asciiTheme="minorEastAsia" w:hAnsiTheme="minorEastAsia"/>
                <w:b/>
                <w:color w:val="auto"/>
                <w:szCs w:val="21"/>
              </w:rPr>
            </w:pPr>
            <w:r>
              <w:rPr>
                <w:rFonts w:hint="eastAsia" w:asciiTheme="minorEastAsia" w:hAnsiTheme="minorEastAsia"/>
                <w:b/>
                <w:color w:val="auto"/>
                <w:szCs w:val="21"/>
              </w:rPr>
              <w:t>引进</w:t>
            </w:r>
          </w:p>
          <w:p>
            <w:pPr>
              <w:spacing w:line="240" w:lineRule="exact"/>
              <w:jc w:val="center"/>
              <w:rPr>
                <w:rFonts w:asciiTheme="minorEastAsia" w:hAnsiTheme="minorEastAsia"/>
                <w:b/>
                <w:color w:val="auto"/>
                <w:szCs w:val="21"/>
              </w:rPr>
            </w:pPr>
            <w:r>
              <w:rPr>
                <w:rFonts w:hint="eastAsia" w:asciiTheme="minorEastAsia" w:hAnsiTheme="minorEastAsia"/>
                <w:b/>
                <w:color w:val="auto"/>
                <w:szCs w:val="21"/>
              </w:rPr>
              <w:t>计划</w:t>
            </w:r>
          </w:p>
        </w:tc>
        <w:tc>
          <w:tcPr>
            <w:tcW w:w="7666" w:type="dxa"/>
            <w:gridSpan w:val="4"/>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岗位要求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 w:hRule="atLeast"/>
          <w:jc w:val="center"/>
        </w:trPr>
        <w:tc>
          <w:tcPr>
            <w:tcW w:w="453" w:type="dxa"/>
            <w:vMerge w:val="continue"/>
            <w:vAlign w:val="center"/>
          </w:tcPr>
          <w:p>
            <w:pPr>
              <w:spacing w:line="300" w:lineRule="exact"/>
              <w:jc w:val="center"/>
              <w:rPr>
                <w:rFonts w:asciiTheme="minorEastAsia" w:hAnsiTheme="minorEastAsia"/>
                <w:b/>
                <w:color w:val="auto"/>
                <w:szCs w:val="21"/>
              </w:rPr>
            </w:pPr>
          </w:p>
        </w:tc>
        <w:tc>
          <w:tcPr>
            <w:tcW w:w="480" w:type="dxa"/>
            <w:vMerge w:val="continue"/>
            <w:vAlign w:val="center"/>
          </w:tcPr>
          <w:p>
            <w:pPr>
              <w:spacing w:line="300" w:lineRule="exact"/>
              <w:jc w:val="center"/>
              <w:rPr>
                <w:rFonts w:asciiTheme="minorEastAsia" w:hAnsiTheme="minorEastAsia"/>
                <w:b/>
                <w:color w:val="auto"/>
                <w:szCs w:val="21"/>
              </w:rPr>
            </w:pPr>
          </w:p>
        </w:tc>
        <w:tc>
          <w:tcPr>
            <w:tcW w:w="330" w:type="dxa"/>
            <w:vMerge w:val="continue"/>
            <w:vAlign w:val="center"/>
          </w:tcPr>
          <w:p>
            <w:pPr>
              <w:spacing w:line="300" w:lineRule="exact"/>
              <w:jc w:val="center"/>
              <w:rPr>
                <w:rFonts w:asciiTheme="minorEastAsia" w:hAnsiTheme="minorEastAsia"/>
                <w:b/>
                <w:color w:val="auto"/>
                <w:szCs w:val="21"/>
              </w:rPr>
            </w:pPr>
          </w:p>
        </w:tc>
        <w:tc>
          <w:tcPr>
            <w:tcW w:w="1695" w:type="dxa"/>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学历学位或职称</w:t>
            </w:r>
          </w:p>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（具备其一）</w:t>
            </w:r>
          </w:p>
        </w:tc>
        <w:tc>
          <w:tcPr>
            <w:tcW w:w="1170" w:type="dxa"/>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专业</w:t>
            </w:r>
          </w:p>
        </w:tc>
        <w:tc>
          <w:tcPr>
            <w:tcW w:w="3000" w:type="dxa"/>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年龄</w:t>
            </w:r>
          </w:p>
        </w:tc>
        <w:tc>
          <w:tcPr>
            <w:tcW w:w="1801" w:type="dxa"/>
            <w:vAlign w:val="center"/>
          </w:tcPr>
          <w:p>
            <w:pPr>
              <w:spacing w:line="300" w:lineRule="exact"/>
              <w:jc w:val="center"/>
              <w:rPr>
                <w:rFonts w:asciiTheme="minorEastAsia" w:hAnsiTheme="minorEastAsia"/>
                <w:b/>
                <w:color w:val="auto"/>
                <w:szCs w:val="21"/>
              </w:rPr>
            </w:pPr>
            <w:r>
              <w:rPr>
                <w:rFonts w:hint="eastAsia" w:asciiTheme="minorEastAsia" w:hAnsiTheme="minorEastAsia"/>
                <w:b/>
                <w:color w:val="auto"/>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0"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1</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cs="宋体"/>
                <w:color w:val="auto"/>
              </w:rPr>
            </w:pPr>
            <w:r>
              <w:rPr>
                <w:rFonts w:hint="eastAsia" w:ascii="宋体" w:hAnsi="宋体" w:cs="宋体"/>
                <w:color w:val="auto"/>
                <w:kern w:val="0"/>
                <w:szCs w:val="21"/>
              </w:rPr>
              <w:t>岗</w:t>
            </w:r>
            <w:r>
              <w:rPr>
                <w:rFonts w:ascii="Arial" w:hAnsi="Arial" w:eastAsia="Arial" w:cs="Arial"/>
                <w:color w:val="auto"/>
                <w:kern w:val="0"/>
                <w:szCs w:val="21"/>
              </w:rPr>
              <w:t>1</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rFonts w:eastAsia="宋体"/>
                <w:color w:val="auto"/>
              </w:rPr>
            </w:pPr>
            <w:r>
              <w:rPr>
                <w:rFonts w:hint="eastAsia" w:eastAsia="宋体"/>
                <w:color w:val="auto"/>
              </w:rPr>
              <w:t>临床兽医学</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统招硕士研究生及以上或副主任医师及以上职称均可报名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0"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2</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cs="宋体"/>
                <w:color w:val="auto"/>
              </w:rPr>
            </w:pPr>
            <w:r>
              <w:rPr>
                <w:rFonts w:hint="eastAsia" w:ascii="宋体" w:hAnsi="宋体" w:cs="宋体"/>
                <w:color w:val="auto"/>
                <w:kern w:val="0"/>
                <w:szCs w:val="21"/>
              </w:rPr>
              <w:t>岗</w:t>
            </w:r>
            <w:r>
              <w:rPr>
                <w:rFonts w:ascii="Arial" w:hAnsi="Arial" w:eastAsia="Arial" w:cs="Arial"/>
                <w:color w:val="auto"/>
                <w:kern w:val="0"/>
                <w:szCs w:val="21"/>
              </w:rPr>
              <w:t>2</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rFonts w:eastAsia="宋体"/>
                <w:color w:val="auto"/>
              </w:rPr>
            </w:pPr>
            <w:r>
              <w:rPr>
                <w:rFonts w:hint="eastAsia" w:eastAsia="宋体"/>
                <w:color w:val="auto"/>
              </w:rPr>
              <w:t>马克思主义民族理论与政策</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统招硕士研究生及以上或副主任医师及以上职称均可报名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5"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3</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cs="宋体"/>
                <w:color w:val="auto"/>
              </w:rPr>
            </w:pPr>
            <w:r>
              <w:rPr>
                <w:rFonts w:hint="eastAsia" w:ascii="宋体" w:hAnsi="宋体" w:cs="宋体"/>
                <w:color w:val="auto"/>
                <w:kern w:val="0"/>
                <w:szCs w:val="21"/>
              </w:rPr>
              <w:t>岗</w:t>
            </w:r>
            <w:r>
              <w:rPr>
                <w:rFonts w:ascii="Arial" w:hAnsi="Arial" w:eastAsia="Arial" w:cs="Arial"/>
                <w:color w:val="auto"/>
                <w:kern w:val="0"/>
                <w:szCs w:val="21"/>
              </w:rPr>
              <w:t>3</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rFonts w:eastAsia="宋体"/>
                <w:color w:val="auto"/>
              </w:rPr>
            </w:pPr>
            <w:r>
              <w:rPr>
                <w:rFonts w:hint="eastAsia" w:eastAsia="宋体"/>
                <w:color w:val="auto"/>
              </w:rPr>
              <w:t>社会体育</w:t>
            </w:r>
          </w:p>
          <w:p>
            <w:pPr>
              <w:jc w:val="center"/>
              <w:rPr>
                <w:rFonts w:eastAsia="宋体"/>
                <w:color w:val="auto"/>
              </w:rPr>
            </w:pPr>
            <w:r>
              <w:rPr>
                <w:rFonts w:hint="eastAsia" w:eastAsia="宋体"/>
                <w:color w:val="auto"/>
              </w:rPr>
              <w:t>指导</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统招硕士研究生及以上或副主任医师及以上职称均可报名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4</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eastAsia="宋体" w:cs="宋体"/>
                <w:color w:val="auto"/>
              </w:rPr>
            </w:pPr>
            <w:r>
              <w:rPr>
                <w:rFonts w:hint="eastAsia" w:ascii="宋体" w:hAnsi="宋体" w:cs="宋体"/>
                <w:color w:val="auto"/>
                <w:kern w:val="0"/>
                <w:szCs w:val="21"/>
              </w:rPr>
              <w:t>岗4</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rFonts w:eastAsia="宋体"/>
                <w:color w:val="auto"/>
              </w:rPr>
            </w:pPr>
            <w:r>
              <w:rPr>
                <w:rFonts w:hint="eastAsia" w:eastAsia="宋体"/>
                <w:color w:val="auto"/>
              </w:rPr>
              <w:t>体育教学</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统招硕士研究生及以上或副主任医师及以上职称均可报名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5"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5</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eastAsia="宋体" w:cs="宋体"/>
                <w:color w:val="auto"/>
              </w:rPr>
            </w:pPr>
            <w:r>
              <w:rPr>
                <w:rFonts w:hint="eastAsia" w:ascii="宋体" w:hAnsi="宋体" w:cs="宋体"/>
                <w:color w:val="auto"/>
                <w:kern w:val="0"/>
                <w:szCs w:val="21"/>
              </w:rPr>
              <w:t>岗5</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rFonts w:eastAsia="宋体"/>
                <w:color w:val="auto"/>
              </w:rPr>
            </w:pPr>
            <w:r>
              <w:rPr>
                <w:rFonts w:hint="eastAsia" w:eastAsia="宋体"/>
                <w:color w:val="auto"/>
              </w:rPr>
              <w:t>材料工程</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统招硕士研究生及以上或副主任医师及以上职称均可报名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0"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6</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eastAsia="宋体" w:cs="宋体"/>
                <w:color w:val="auto"/>
              </w:rPr>
            </w:pPr>
            <w:r>
              <w:rPr>
                <w:rFonts w:hint="eastAsia" w:ascii="宋体" w:hAnsi="宋体" w:cs="宋体"/>
                <w:color w:val="auto"/>
                <w:kern w:val="0"/>
                <w:szCs w:val="21"/>
              </w:rPr>
              <w:t>岗6</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p>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p>
        </w:tc>
        <w:tc>
          <w:tcPr>
            <w:tcW w:w="1170" w:type="dxa"/>
            <w:vAlign w:val="center"/>
          </w:tcPr>
          <w:p>
            <w:pPr>
              <w:jc w:val="center"/>
              <w:rPr>
                <w:color w:val="auto"/>
              </w:rPr>
            </w:pPr>
            <w:r>
              <w:rPr>
                <w:rFonts w:ascii="Arial"/>
                <w:color w:val="auto"/>
              </w:rPr>
              <w:t>岩土工程</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统招硕士研究生及以上或副教授及以上职称均可报名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5" w:hRule="atLeast"/>
          <w:jc w:val="center"/>
        </w:trPr>
        <w:tc>
          <w:tcPr>
            <w:tcW w:w="453"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7</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jc w:val="center"/>
              <w:textAlignment w:val="center"/>
              <w:rPr>
                <w:rFonts w:ascii="宋体" w:hAnsi="宋体" w:eastAsia="宋体" w:cs="宋体"/>
                <w:color w:val="auto"/>
              </w:rPr>
            </w:pPr>
            <w:r>
              <w:rPr>
                <w:rFonts w:hint="eastAsia" w:ascii="宋体" w:hAnsi="宋体" w:cs="宋体"/>
                <w:color w:val="auto"/>
                <w:kern w:val="0"/>
                <w:szCs w:val="21"/>
              </w:rPr>
              <w:t>岗7</w:t>
            </w:r>
          </w:p>
        </w:tc>
        <w:tc>
          <w:tcPr>
            <w:tcW w:w="330" w:type="dxa"/>
            <w:vAlign w:val="center"/>
          </w:tcPr>
          <w:p>
            <w:pPr>
              <w:jc w:val="center"/>
              <w:rPr>
                <w:rFonts w:eastAsia="宋体"/>
                <w:color w:val="auto"/>
              </w:rPr>
            </w:pPr>
            <w:r>
              <w:rPr>
                <w:rFonts w:hint="eastAsia" w:eastAsia="宋体"/>
                <w:color w:val="auto"/>
              </w:rPr>
              <w:t>1</w:t>
            </w:r>
          </w:p>
        </w:tc>
        <w:tc>
          <w:tcPr>
            <w:tcW w:w="1695" w:type="dxa"/>
            <w:vAlign w:val="center"/>
          </w:tcPr>
          <w:p>
            <w:pPr>
              <w:spacing w:line="300" w:lineRule="exact"/>
              <w:jc w:val="center"/>
              <w:rPr>
                <w:rFonts w:asciiTheme="minorEastAsia" w:hAnsiTheme="minorEastAsia"/>
                <w:color w:val="auto"/>
                <w:szCs w:val="21"/>
              </w:rPr>
            </w:pPr>
            <w:r>
              <w:rPr>
                <w:rFonts w:hint="eastAsia" w:asciiTheme="minorEastAsia" w:hAnsiTheme="minorEastAsia"/>
                <w:color w:val="auto"/>
                <w:szCs w:val="21"/>
              </w:rPr>
              <w:t>统招硕士研究生及以上；副教授及以上职称（</w:t>
            </w:r>
            <w:r>
              <w:rPr>
                <w:rFonts w:hint="eastAsia" w:ascii="宋体" w:hAnsi="宋体" w:eastAsia="宋体" w:cs="宋体"/>
                <w:color w:val="auto"/>
                <w:kern w:val="0"/>
                <w:szCs w:val="21"/>
                <w:lang w:bidi="ar"/>
              </w:rPr>
              <w:t>全日制本科专业为建筑艺术设计</w:t>
            </w:r>
            <w:r>
              <w:rPr>
                <w:rFonts w:hint="eastAsia" w:asciiTheme="minorEastAsia" w:hAnsiTheme="minorEastAsia"/>
                <w:color w:val="auto"/>
                <w:szCs w:val="21"/>
              </w:rPr>
              <w:t>）</w:t>
            </w:r>
          </w:p>
        </w:tc>
        <w:tc>
          <w:tcPr>
            <w:tcW w:w="1170" w:type="dxa"/>
            <w:vAlign w:val="center"/>
          </w:tcPr>
          <w:p>
            <w:pPr>
              <w:jc w:val="center"/>
              <w:rPr>
                <w:color w:val="auto"/>
              </w:rPr>
            </w:pPr>
            <w:r>
              <w:rPr>
                <w:rFonts w:ascii="Arial"/>
                <w:color w:val="auto"/>
              </w:rPr>
              <w:t>人口、资源与环境经济学</w:t>
            </w:r>
          </w:p>
        </w:tc>
        <w:tc>
          <w:tcPr>
            <w:tcW w:w="3000" w:type="dxa"/>
            <w:vAlign w:val="center"/>
          </w:tcPr>
          <w:p>
            <w:pPr>
              <w:jc w:val="center"/>
              <w:rPr>
                <w:color w:val="auto"/>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color w:val="auto"/>
              </w:rPr>
            </w:pPr>
            <w:r>
              <w:rPr>
                <w:rFonts w:hint="eastAsia" w:asciiTheme="minorEastAsia" w:hAnsiTheme="minorEastAsia"/>
                <w:color w:val="auto"/>
                <w:szCs w:val="21"/>
              </w:rPr>
              <w:t>统招硕士研究生及以上或副教授及以上职称均可报名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5" w:hRule="atLeast"/>
          <w:jc w:val="center"/>
        </w:trPr>
        <w:tc>
          <w:tcPr>
            <w:tcW w:w="453" w:type="dxa"/>
            <w:vAlign w:val="center"/>
          </w:tcPr>
          <w:p>
            <w:pPr>
              <w:spacing w:line="300" w:lineRule="exact"/>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Cs w:val="21"/>
                <w:lang w:val="en-US" w:eastAsia="zh-CN"/>
              </w:rPr>
              <w:t>8</w:t>
            </w:r>
          </w:p>
        </w:tc>
        <w:tc>
          <w:tcPr>
            <w:tcW w:w="480" w:type="dxa"/>
            <w:vAlign w:val="center"/>
          </w:tcPr>
          <w:p>
            <w:pPr>
              <w:ind w:left="-105" w:leftChars="-50" w:right="-105"/>
              <w:jc w:val="center"/>
              <w:textAlignment w:val="center"/>
              <w:rPr>
                <w:rFonts w:ascii="宋体" w:hAnsi="宋体" w:cs="宋体"/>
                <w:color w:val="auto"/>
                <w:sz w:val="20"/>
              </w:rPr>
            </w:pPr>
            <w:r>
              <w:rPr>
                <w:rFonts w:hint="eastAsia" w:ascii="宋体" w:hAnsi="宋体" w:cs="宋体"/>
                <w:color w:val="auto"/>
                <w:kern w:val="0"/>
                <w:szCs w:val="21"/>
              </w:rPr>
              <w:t>专任技术</w:t>
            </w:r>
          </w:p>
          <w:p>
            <w:pPr>
              <w:ind w:left="-105" w:leftChars="-50" w:right="-105" w:rightChars="0"/>
              <w:jc w:val="center"/>
              <w:textAlignment w:val="center"/>
              <w:rPr>
                <w:rFonts w:hint="eastAsia" w:ascii="宋体" w:hAnsi="宋体" w:cs="宋体" w:eastAsiaTheme="minorEastAsia"/>
                <w:color w:val="auto"/>
                <w:kern w:val="2"/>
                <w:sz w:val="21"/>
                <w:szCs w:val="22"/>
                <w:lang w:val="en-US" w:eastAsia="zh-CN" w:bidi="ar-SA"/>
              </w:rPr>
            </w:pPr>
            <w:r>
              <w:rPr>
                <w:rFonts w:hint="eastAsia" w:ascii="宋体" w:hAnsi="宋体" w:cs="宋体"/>
                <w:color w:val="auto"/>
                <w:kern w:val="0"/>
                <w:szCs w:val="21"/>
              </w:rPr>
              <w:t>岗</w:t>
            </w:r>
            <w:r>
              <w:rPr>
                <w:rFonts w:hint="eastAsia" w:ascii="宋体" w:hAnsi="宋体" w:cs="宋体"/>
                <w:color w:val="auto"/>
                <w:kern w:val="0"/>
                <w:szCs w:val="21"/>
                <w:lang w:val="en-US" w:eastAsia="zh-CN"/>
              </w:rPr>
              <w:t>8</w:t>
            </w:r>
          </w:p>
        </w:tc>
        <w:tc>
          <w:tcPr>
            <w:tcW w:w="330" w:type="dxa"/>
            <w:vAlign w:val="center"/>
          </w:tcPr>
          <w:p>
            <w:pPr>
              <w:jc w:val="center"/>
              <w:rPr>
                <w:rFonts w:hint="eastAsia" w:eastAsia="宋体" w:asciiTheme="minorHAnsi" w:hAnsiTheme="minorHAnsi" w:cstheme="minorBidi"/>
                <w:color w:val="auto"/>
                <w:kern w:val="2"/>
                <w:sz w:val="21"/>
                <w:szCs w:val="22"/>
                <w:lang w:val="en-US" w:eastAsia="zh-CN" w:bidi="ar-SA"/>
              </w:rPr>
            </w:pPr>
            <w:r>
              <w:rPr>
                <w:rFonts w:hint="eastAsia" w:eastAsia="宋体"/>
                <w:color w:val="auto"/>
              </w:rPr>
              <w:t>1</w:t>
            </w:r>
          </w:p>
        </w:tc>
        <w:tc>
          <w:tcPr>
            <w:tcW w:w="1695" w:type="dxa"/>
            <w:vAlign w:val="center"/>
          </w:tcPr>
          <w:p>
            <w:pPr>
              <w:spacing w:line="300" w:lineRule="exact"/>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color w:val="auto"/>
                <w:szCs w:val="21"/>
              </w:rPr>
              <w:t>统招硕士研究生及以上；副教授及以上职称（</w:t>
            </w:r>
            <w:r>
              <w:rPr>
                <w:rFonts w:hint="eastAsia" w:ascii="宋体" w:hAnsi="宋体" w:eastAsia="宋体" w:cs="宋体"/>
                <w:color w:val="auto"/>
                <w:kern w:val="0"/>
                <w:szCs w:val="21"/>
                <w:lang w:bidi="ar"/>
              </w:rPr>
              <w:t>全日制本科专业为建筑艺术设计</w:t>
            </w:r>
            <w:r>
              <w:rPr>
                <w:rFonts w:hint="eastAsia" w:asciiTheme="minorEastAsia" w:hAnsiTheme="minorEastAsia"/>
                <w:color w:val="auto"/>
                <w:szCs w:val="21"/>
              </w:rPr>
              <w:t>）</w:t>
            </w:r>
          </w:p>
        </w:tc>
        <w:tc>
          <w:tcPr>
            <w:tcW w:w="1170" w:type="dxa"/>
            <w:vAlign w:val="center"/>
          </w:tcPr>
          <w:p>
            <w:pPr>
              <w:jc w:val="center"/>
              <w:rPr>
                <w:rFonts w:ascii="Arial"/>
                <w:color w:val="auto"/>
              </w:rPr>
            </w:pPr>
          </w:p>
          <w:p>
            <w:pPr>
              <w:bidi w:val="0"/>
              <w:jc w:val="center"/>
              <w:rPr>
                <w:rFonts w:hint="eastAsia"/>
                <w:color w:val="auto"/>
                <w:lang w:val="en-US" w:eastAsia="zh-CN"/>
              </w:rPr>
            </w:pPr>
            <w:r>
              <w:rPr>
                <w:rFonts w:hint="eastAsia"/>
                <w:color w:val="auto"/>
                <w:lang w:val="en-US" w:eastAsia="zh-CN"/>
              </w:rPr>
              <w:t>风景园林</w:t>
            </w:r>
          </w:p>
          <w:p>
            <w:pPr>
              <w:bidi w:val="0"/>
              <w:jc w:val="center"/>
              <w:rPr>
                <w:color w:val="auto"/>
                <w:lang w:val="en-US" w:eastAsia="zh-CN"/>
              </w:rPr>
            </w:pPr>
            <w:r>
              <w:rPr>
                <w:rFonts w:hint="eastAsia"/>
                <w:color w:val="auto"/>
                <w:lang w:val="en-US" w:eastAsia="zh-CN"/>
              </w:rPr>
              <w:t>（本科专业城市园林艺术设计）</w:t>
            </w:r>
          </w:p>
        </w:tc>
        <w:tc>
          <w:tcPr>
            <w:tcW w:w="3000"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cs="宋体"/>
                <w:color w:val="auto"/>
                <w:kern w:val="0"/>
                <w:szCs w:val="21"/>
              </w:rPr>
              <w:t>副教授职称以上高层次人才年龄为</w:t>
            </w:r>
            <w:r>
              <w:rPr>
                <w:rFonts w:ascii="Arial" w:hAnsi="Arial" w:eastAsia="Arial" w:cs="Arial"/>
                <w:color w:val="auto"/>
                <w:kern w:val="0"/>
                <w:szCs w:val="21"/>
              </w:rPr>
              <w:t>45</w:t>
            </w:r>
            <w:r>
              <w:rPr>
                <w:rFonts w:hint="eastAsia" w:ascii="宋体" w:hAnsi="宋体" w:cs="宋体"/>
                <w:color w:val="auto"/>
                <w:kern w:val="0"/>
                <w:szCs w:val="21"/>
              </w:rPr>
              <w:t>周岁以下，博士研究生年龄为</w:t>
            </w:r>
            <w:r>
              <w:rPr>
                <w:rFonts w:ascii="Arial" w:hAnsi="Arial" w:eastAsia="Arial" w:cs="Arial"/>
                <w:color w:val="auto"/>
                <w:kern w:val="0"/>
                <w:szCs w:val="21"/>
              </w:rPr>
              <w:t>40</w:t>
            </w:r>
            <w:r>
              <w:rPr>
                <w:rFonts w:hint="eastAsia" w:ascii="宋体" w:hAnsi="宋体" w:cs="宋体"/>
                <w:color w:val="auto"/>
                <w:kern w:val="0"/>
                <w:szCs w:val="21"/>
              </w:rPr>
              <w:t>周岁以下，硕士研究生年龄为</w:t>
            </w:r>
            <w:r>
              <w:rPr>
                <w:rFonts w:ascii="Arial" w:hAnsi="Arial" w:eastAsia="Arial" w:cs="Arial"/>
                <w:color w:val="auto"/>
                <w:kern w:val="0"/>
                <w:szCs w:val="21"/>
              </w:rPr>
              <w:t>35</w:t>
            </w:r>
            <w:r>
              <w:rPr>
                <w:rFonts w:hint="eastAsia" w:ascii="宋体" w:hAnsi="宋体" w:cs="宋体"/>
                <w:color w:val="auto"/>
                <w:kern w:val="0"/>
                <w:szCs w:val="21"/>
              </w:rPr>
              <w:t>周岁以下</w:t>
            </w:r>
          </w:p>
        </w:tc>
        <w:tc>
          <w:tcPr>
            <w:tcW w:w="1801" w:type="dxa"/>
            <w:vAlign w:val="center"/>
          </w:tcPr>
          <w:p>
            <w:pPr>
              <w:spacing w:line="300" w:lineRule="exact"/>
              <w:jc w:val="center"/>
              <w:rPr>
                <w:rFonts w:hint="eastAsia" w:asciiTheme="minorHAnsi" w:hAnsiTheme="minorHAnsi" w:eastAsiaTheme="minorEastAsia" w:cstheme="minorBidi"/>
                <w:color w:val="auto"/>
                <w:kern w:val="2"/>
                <w:sz w:val="21"/>
                <w:szCs w:val="22"/>
                <w:lang w:val="en-US" w:eastAsia="zh-CN" w:bidi="ar-SA"/>
              </w:rPr>
            </w:pPr>
            <w:r>
              <w:rPr>
                <w:rFonts w:hint="eastAsia" w:asciiTheme="minorEastAsia" w:hAnsiTheme="minorEastAsia"/>
                <w:color w:val="auto"/>
                <w:szCs w:val="21"/>
              </w:rPr>
              <w:t>统招硕士研究生及以上或副教授及以上职称均可报名</w:t>
            </w:r>
          </w:p>
        </w:tc>
      </w:tr>
    </w:tbl>
    <w:p>
      <w:pPr>
        <w:spacing w:line="200" w:lineRule="exact"/>
        <w:textAlignment w:val="center"/>
        <w:rPr>
          <w:color w:val="auto"/>
        </w:rPr>
      </w:pPr>
    </w:p>
    <w:tbl>
      <w:tblPr>
        <w:tblStyle w:val="5"/>
        <w:tblW w:w="9180" w:type="dxa"/>
        <w:tblInd w:w="-127" w:type="dxa"/>
        <w:tblLayout w:type="fixed"/>
        <w:tblCellMar>
          <w:top w:w="0" w:type="dxa"/>
          <w:left w:w="0" w:type="dxa"/>
          <w:bottom w:w="0" w:type="dxa"/>
          <w:right w:w="0" w:type="dxa"/>
        </w:tblCellMar>
      </w:tblPr>
      <w:tblGrid>
        <w:gridCol w:w="1777"/>
        <w:gridCol w:w="1699"/>
        <w:gridCol w:w="870"/>
        <w:gridCol w:w="834"/>
        <w:gridCol w:w="1085"/>
        <w:gridCol w:w="1206"/>
        <w:gridCol w:w="1709"/>
      </w:tblGrid>
      <w:tr>
        <w:tblPrEx>
          <w:tblCellMar>
            <w:top w:w="0" w:type="dxa"/>
            <w:left w:w="0" w:type="dxa"/>
            <w:bottom w:w="0" w:type="dxa"/>
            <w:right w:w="0" w:type="dxa"/>
          </w:tblCellMar>
        </w:tblPrEx>
        <w:trPr>
          <w:trHeight w:val="1237" w:hRule="atLeast"/>
        </w:trPr>
        <w:tc>
          <w:tcPr>
            <w:tcW w:w="9180" w:type="dxa"/>
            <w:gridSpan w:val="7"/>
            <w:tcBorders>
              <w:top w:val="nil"/>
              <w:left w:val="nil"/>
              <w:bottom w:val="nil"/>
              <w:right w:val="nil"/>
            </w:tcBorders>
            <w:shd w:val="clear" w:color="auto" w:fill="auto"/>
            <w:tcMar>
              <w:top w:w="15" w:type="dxa"/>
              <w:left w:w="15" w:type="dxa"/>
              <w:right w:w="15" w:type="dxa"/>
            </w:tcMar>
            <w:vAlign w:val="center"/>
          </w:tcPr>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textAlignment w:val="center"/>
              <w:rPr>
                <w:rFonts w:ascii="黑体" w:hAnsi="黑体" w:eastAsia="黑体" w:cs="方正小标宋简体"/>
                <w:b/>
                <w:color w:val="auto"/>
                <w:kern w:val="0"/>
                <w:sz w:val="32"/>
                <w:szCs w:val="32"/>
              </w:rPr>
            </w:pPr>
          </w:p>
          <w:p>
            <w:pPr>
              <w:spacing w:line="560" w:lineRule="exact"/>
              <w:jc w:val="center"/>
              <w:textAlignment w:val="center"/>
              <w:rPr>
                <w:rFonts w:hint="eastAsia" w:ascii="方正小标宋简体" w:hAnsi="方正小标宋简体" w:eastAsia="方正小标宋简体" w:cs="方正小标宋简体"/>
                <w:b/>
                <w:color w:val="auto"/>
                <w:kern w:val="0"/>
                <w:sz w:val="44"/>
                <w:szCs w:val="36"/>
                <w:lang w:val="en-US" w:eastAsia="zh-CN"/>
              </w:rPr>
            </w:pPr>
            <w:r>
              <w:rPr>
                <w:rFonts w:hint="eastAsia" w:ascii="方正小标宋简体" w:hAnsi="方正小标宋简体" w:eastAsia="方正小标宋简体" w:cs="方正小标宋简体"/>
                <w:b/>
                <w:color w:val="auto"/>
                <w:kern w:val="0"/>
                <w:sz w:val="44"/>
                <w:szCs w:val="36"/>
              </w:rPr>
              <w:t>周口职业技术学院</w:t>
            </w:r>
            <w:r>
              <w:rPr>
                <w:rFonts w:hint="eastAsia" w:ascii="方正小标宋简体" w:hAnsi="方正小标宋简体" w:eastAsia="方正小标宋简体" w:cs="方正小标宋简体"/>
                <w:b/>
                <w:color w:val="auto"/>
                <w:kern w:val="0"/>
                <w:sz w:val="44"/>
                <w:szCs w:val="36"/>
                <w:lang w:val="en-US" w:eastAsia="zh-CN"/>
              </w:rPr>
              <w:t>2022年人才引进（二）</w:t>
            </w:r>
          </w:p>
          <w:p>
            <w:pPr>
              <w:spacing w:line="560" w:lineRule="exact"/>
              <w:jc w:val="center"/>
              <w:textAlignment w:val="center"/>
              <w:rPr>
                <w:rFonts w:ascii="方正小标宋简体" w:hAnsi="方正小标宋简体" w:eastAsia="方正小标宋简体" w:cs="方正小标宋简体"/>
                <w:b/>
                <w:color w:val="auto"/>
                <w:kern w:val="0"/>
                <w:sz w:val="44"/>
                <w:szCs w:val="36"/>
              </w:rPr>
            </w:pPr>
            <w:r>
              <w:rPr>
                <w:rFonts w:hint="eastAsia" w:ascii="方正小标宋简体" w:hAnsi="方正小标宋简体" w:eastAsia="方正小标宋简体" w:cs="方正小标宋简体"/>
                <w:b/>
                <w:color w:val="auto"/>
                <w:kern w:val="0"/>
                <w:sz w:val="44"/>
                <w:szCs w:val="36"/>
              </w:rPr>
              <w:t>招聘报名登记表</w:t>
            </w:r>
          </w:p>
          <w:p>
            <w:pPr>
              <w:spacing w:line="200" w:lineRule="exact"/>
              <w:jc w:val="center"/>
              <w:textAlignment w:val="center"/>
              <w:rPr>
                <w:rFonts w:ascii="方正小标宋简体" w:hAnsi="方正小标宋简体" w:eastAsia="方正小标宋简体" w:cs="方正小标宋简体"/>
                <w:b/>
                <w:color w:val="auto"/>
                <w:kern w:val="0"/>
                <w:sz w:val="36"/>
                <w:szCs w:val="36"/>
              </w:rPr>
            </w:pPr>
            <w:r>
              <w:rPr>
                <w:rFonts w:hint="eastAsia" w:ascii="方正小标宋简体" w:hAnsi="方正小标宋简体" w:eastAsia="方正小标宋简体" w:cs="方正小标宋简体"/>
                <w:b/>
                <w:color w:val="auto"/>
                <w:kern w:val="0"/>
                <w:sz w:val="36"/>
                <w:szCs w:val="36"/>
              </w:rPr>
              <w:t xml:space="preserve">  </w:t>
            </w:r>
          </w:p>
        </w:tc>
      </w:tr>
      <w:tr>
        <w:tblPrEx>
          <w:tblCellMar>
            <w:top w:w="0" w:type="dxa"/>
            <w:left w:w="0" w:type="dxa"/>
            <w:bottom w:w="0" w:type="dxa"/>
            <w:right w:w="0" w:type="dxa"/>
          </w:tblCellMar>
        </w:tblPrEx>
        <w:trPr>
          <w:trHeight w:val="62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姓  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性 别</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出生年月</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7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照片</w:t>
            </w:r>
          </w:p>
        </w:tc>
      </w:tr>
      <w:tr>
        <w:tblPrEx>
          <w:tblCellMar>
            <w:top w:w="0" w:type="dxa"/>
            <w:left w:w="0" w:type="dxa"/>
            <w:bottom w:w="0" w:type="dxa"/>
            <w:right w:w="0" w:type="dxa"/>
          </w:tblCellMar>
        </w:tblPrEx>
        <w:trPr>
          <w:trHeight w:val="638"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籍  贯</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民 族</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政治面貌</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7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60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最高学历</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最高学位</w:t>
            </w:r>
          </w:p>
        </w:tc>
        <w:tc>
          <w:tcPr>
            <w:tcW w:w="12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7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68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毕业院校及</w:t>
            </w:r>
          </w:p>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毕业时间</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707"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现工作单位</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参加工作时间</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686"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联系电话</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职称等级</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725"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身份证号码</w:t>
            </w:r>
          </w:p>
        </w:tc>
        <w:tc>
          <w:tcPr>
            <w:tcW w:w="74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1179"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简  历 </w:t>
            </w:r>
          </w:p>
          <w:p>
            <w:pPr>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(填写大学学习及工作经历，</w:t>
            </w:r>
          </w:p>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本科学历必填）</w:t>
            </w:r>
          </w:p>
        </w:tc>
        <w:tc>
          <w:tcPr>
            <w:tcW w:w="74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仿宋" w:hAnsi="仿宋" w:eastAsia="仿宋" w:cs="仿宋"/>
                <w:color w:val="auto"/>
                <w:sz w:val="24"/>
                <w:szCs w:val="24"/>
              </w:rPr>
            </w:pPr>
          </w:p>
        </w:tc>
      </w:tr>
      <w:tr>
        <w:tblPrEx>
          <w:tblCellMar>
            <w:top w:w="0" w:type="dxa"/>
            <w:left w:w="0" w:type="dxa"/>
            <w:bottom w:w="0" w:type="dxa"/>
            <w:right w:w="0" w:type="dxa"/>
          </w:tblCellMar>
        </w:tblPrEx>
        <w:trPr>
          <w:trHeight w:val="1812"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本人承诺</w:t>
            </w:r>
          </w:p>
        </w:tc>
        <w:tc>
          <w:tcPr>
            <w:tcW w:w="74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textAlignment w:val="bottom"/>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本报名表所填写的信息准确无误，所提交的证件、资料和照片真实有效，若有虚假， 所产生的一切后果由本人承担。 </w:t>
            </w:r>
          </w:p>
          <w:p>
            <w:pPr>
              <w:jc w:val="left"/>
              <w:textAlignment w:val="bottom"/>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报名人（签名）：</w:t>
            </w:r>
          </w:p>
          <w:p>
            <w:pPr>
              <w:jc w:val="left"/>
              <w:textAlignment w:val="bottom"/>
              <w:rPr>
                <w:rFonts w:ascii="仿宋" w:hAnsi="仿宋" w:eastAsia="仿宋" w:cs="仿宋"/>
                <w:color w:val="auto"/>
                <w:kern w:val="0"/>
                <w:sz w:val="24"/>
                <w:szCs w:val="24"/>
              </w:rPr>
            </w:pPr>
          </w:p>
          <w:p>
            <w:pPr>
              <w:jc w:val="left"/>
              <w:textAlignment w:val="bottom"/>
              <w:rPr>
                <w:rFonts w:ascii="仿宋" w:hAnsi="仿宋" w:eastAsia="仿宋" w:cs="仿宋"/>
                <w:color w:val="auto"/>
                <w:sz w:val="24"/>
                <w:szCs w:val="24"/>
              </w:rPr>
            </w:pPr>
            <w:r>
              <w:rPr>
                <w:rFonts w:hint="eastAsia" w:ascii="仿宋" w:hAnsi="仿宋" w:eastAsia="仿宋" w:cs="仿宋"/>
                <w:color w:val="auto"/>
                <w:kern w:val="0"/>
                <w:sz w:val="24"/>
                <w:szCs w:val="24"/>
              </w:rPr>
              <w:t xml:space="preserve">                                           年    月    日</w:t>
            </w:r>
          </w:p>
        </w:tc>
      </w:tr>
      <w:tr>
        <w:tblPrEx>
          <w:tblCellMar>
            <w:top w:w="0" w:type="dxa"/>
            <w:left w:w="0" w:type="dxa"/>
            <w:bottom w:w="0" w:type="dxa"/>
            <w:right w:w="0" w:type="dxa"/>
          </w:tblCellMar>
        </w:tblPrEx>
        <w:trPr>
          <w:trHeight w:val="795"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应聘岗位</w:t>
            </w:r>
          </w:p>
        </w:tc>
        <w:tc>
          <w:tcPr>
            <w:tcW w:w="74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auto"/>
                <w:sz w:val="24"/>
                <w:szCs w:val="24"/>
              </w:rPr>
            </w:pPr>
          </w:p>
        </w:tc>
      </w:tr>
      <w:tr>
        <w:tblPrEx>
          <w:tblCellMar>
            <w:top w:w="0" w:type="dxa"/>
            <w:left w:w="0" w:type="dxa"/>
            <w:bottom w:w="0" w:type="dxa"/>
            <w:right w:w="0" w:type="dxa"/>
          </w:tblCellMar>
        </w:tblPrEx>
        <w:trPr>
          <w:trHeight w:val="795" w:hRule="atLeast"/>
        </w:trPr>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备  注</w:t>
            </w:r>
          </w:p>
        </w:tc>
        <w:tc>
          <w:tcPr>
            <w:tcW w:w="74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仿宋" w:hAnsi="仿宋" w:eastAsia="仿宋" w:cs="仿宋"/>
                <w:color w:val="auto"/>
                <w:sz w:val="24"/>
                <w:szCs w:val="24"/>
              </w:rPr>
            </w:pPr>
          </w:p>
        </w:tc>
      </w:tr>
      <w:tr>
        <w:tblPrEx>
          <w:tblCellMar>
            <w:top w:w="0" w:type="dxa"/>
            <w:left w:w="0" w:type="dxa"/>
            <w:bottom w:w="0" w:type="dxa"/>
            <w:right w:w="0" w:type="dxa"/>
          </w:tblCellMar>
        </w:tblPrEx>
        <w:trPr>
          <w:trHeight w:val="1459" w:hRule="atLeast"/>
        </w:trPr>
        <w:tc>
          <w:tcPr>
            <w:tcW w:w="9180" w:type="dxa"/>
            <w:gridSpan w:val="7"/>
            <w:tcBorders>
              <w:top w:val="nil"/>
              <w:left w:val="nil"/>
              <w:bottom w:val="nil"/>
              <w:right w:val="nil"/>
            </w:tcBorders>
            <w:shd w:val="clear" w:color="auto" w:fill="auto"/>
            <w:tcMar>
              <w:top w:w="15" w:type="dxa"/>
              <w:left w:w="15" w:type="dxa"/>
              <w:right w:w="15" w:type="dxa"/>
            </w:tcMar>
            <w:vAlign w:val="center"/>
          </w:tcPr>
          <w:p>
            <w:pPr>
              <w:jc w:val="lef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填表日期：    年   月   日</w:t>
            </w:r>
          </w:p>
          <w:p>
            <w:pPr>
              <w:jc w:val="left"/>
              <w:textAlignment w:val="center"/>
              <w:rPr>
                <w:rFonts w:ascii="仿宋" w:hAnsi="仿宋" w:eastAsia="仿宋" w:cs="仿宋"/>
                <w:color w:val="auto"/>
                <w:kern w:val="0"/>
                <w:sz w:val="24"/>
                <w:szCs w:val="24"/>
              </w:rPr>
            </w:pPr>
          </w:p>
          <w:p>
            <w:pPr>
              <w:jc w:val="lef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注：1、本表一式2份。</w:t>
            </w:r>
          </w:p>
          <w:p>
            <w:pPr>
              <w:numPr>
                <w:ilvl w:val="0"/>
                <w:numId w:val="1"/>
              </w:numPr>
              <w:jc w:val="lef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表格内容需如实填写完整，严禁弄虚作假。</w:t>
            </w:r>
          </w:p>
          <w:p>
            <w:pPr>
              <w:numPr>
                <w:ilvl w:val="0"/>
                <w:numId w:val="1"/>
              </w:numPr>
              <w:jc w:val="lef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每份表格贴1张近期免冠一寸蓝底照片（电子版需将照片扫描上）。</w:t>
            </w:r>
          </w:p>
        </w:tc>
      </w:tr>
    </w:tbl>
    <w:p>
      <w:pPr>
        <w:rPr>
          <w:rFonts w:ascii="仿宋_GB2312" w:eastAsia="仿宋_GB2312"/>
          <w:color w:val="auto"/>
          <w:sz w:val="32"/>
          <w:szCs w:val="32"/>
        </w:rPr>
      </w:pPr>
    </w:p>
    <w:sectPr>
      <w:footerReference r:id="rId3" w:type="default"/>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3110"/>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50F6E"/>
    <w:multiLevelType w:val="singleLevel"/>
    <w:tmpl w:val="77F50F6E"/>
    <w:lvl w:ilvl="0" w:tentative="0">
      <w:start w:val="2"/>
      <w:numFmt w:val="decimal"/>
      <w:suff w:val="nothing"/>
      <w:lvlText w:val="%1、"/>
      <w:lvlJc w:val="left"/>
      <w:pPr>
        <w:ind w:left="4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jIyYzUxMWU0ZTFkNGM0YTRhZjY1NjQ1YmZhNTQifQ=="/>
  </w:docVars>
  <w:rsids>
    <w:rsidRoot w:val="00BD0B1E"/>
    <w:rsid w:val="00031691"/>
    <w:rsid w:val="0006226E"/>
    <w:rsid w:val="000C38C1"/>
    <w:rsid w:val="000E528C"/>
    <w:rsid w:val="000F5AA2"/>
    <w:rsid w:val="001174D8"/>
    <w:rsid w:val="0014450A"/>
    <w:rsid w:val="001449EF"/>
    <w:rsid w:val="00173F02"/>
    <w:rsid w:val="001A109B"/>
    <w:rsid w:val="001A1B89"/>
    <w:rsid w:val="001B73D4"/>
    <w:rsid w:val="002058A3"/>
    <w:rsid w:val="00234081"/>
    <w:rsid w:val="00246ACB"/>
    <w:rsid w:val="00252B3B"/>
    <w:rsid w:val="00325B17"/>
    <w:rsid w:val="00330BF8"/>
    <w:rsid w:val="003477CE"/>
    <w:rsid w:val="00352CDD"/>
    <w:rsid w:val="003B36D5"/>
    <w:rsid w:val="0043002D"/>
    <w:rsid w:val="00467307"/>
    <w:rsid w:val="004B613E"/>
    <w:rsid w:val="004E4611"/>
    <w:rsid w:val="004E461D"/>
    <w:rsid w:val="005220F4"/>
    <w:rsid w:val="00545C2F"/>
    <w:rsid w:val="00547FC2"/>
    <w:rsid w:val="005641BC"/>
    <w:rsid w:val="00567096"/>
    <w:rsid w:val="005751E6"/>
    <w:rsid w:val="005A528D"/>
    <w:rsid w:val="006456EE"/>
    <w:rsid w:val="006552BB"/>
    <w:rsid w:val="00681C57"/>
    <w:rsid w:val="006D7366"/>
    <w:rsid w:val="006F642E"/>
    <w:rsid w:val="007274BD"/>
    <w:rsid w:val="00733943"/>
    <w:rsid w:val="0075184D"/>
    <w:rsid w:val="00793094"/>
    <w:rsid w:val="00821F01"/>
    <w:rsid w:val="008524DC"/>
    <w:rsid w:val="00876202"/>
    <w:rsid w:val="008B7E70"/>
    <w:rsid w:val="008D570E"/>
    <w:rsid w:val="0090292A"/>
    <w:rsid w:val="00936DA0"/>
    <w:rsid w:val="009433A6"/>
    <w:rsid w:val="00944DF6"/>
    <w:rsid w:val="00946F66"/>
    <w:rsid w:val="009C4865"/>
    <w:rsid w:val="009D023D"/>
    <w:rsid w:val="009E004B"/>
    <w:rsid w:val="00A23F04"/>
    <w:rsid w:val="00A41A5F"/>
    <w:rsid w:val="00A75D5F"/>
    <w:rsid w:val="00AC3D6B"/>
    <w:rsid w:val="00AE46AD"/>
    <w:rsid w:val="00B470EF"/>
    <w:rsid w:val="00B7301B"/>
    <w:rsid w:val="00BB6EF9"/>
    <w:rsid w:val="00BD0B1E"/>
    <w:rsid w:val="00BE2E71"/>
    <w:rsid w:val="00BF3319"/>
    <w:rsid w:val="00C217D8"/>
    <w:rsid w:val="00C60F27"/>
    <w:rsid w:val="00C80B2C"/>
    <w:rsid w:val="00C9601E"/>
    <w:rsid w:val="00CB670B"/>
    <w:rsid w:val="00CB7DF9"/>
    <w:rsid w:val="00CC6AAD"/>
    <w:rsid w:val="00CE2F24"/>
    <w:rsid w:val="00D149E8"/>
    <w:rsid w:val="00D21EA2"/>
    <w:rsid w:val="00D513F3"/>
    <w:rsid w:val="00D600E3"/>
    <w:rsid w:val="00D76B03"/>
    <w:rsid w:val="00D950A8"/>
    <w:rsid w:val="00DB7A88"/>
    <w:rsid w:val="00DB7B21"/>
    <w:rsid w:val="00E042F0"/>
    <w:rsid w:val="00E94AF6"/>
    <w:rsid w:val="00EA3995"/>
    <w:rsid w:val="00EE6103"/>
    <w:rsid w:val="00EF394F"/>
    <w:rsid w:val="00EF53C1"/>
    <w:rsid w:val="00F31737"/>
    <w:rsid w:val="00F826BE"/>
    <w:rsid w:val="00F916C6"/>
    <w:rsid w:val="00FC288A"/>
    <w:rsid w:val="00FD1E30"/>
    <w:rsid w:val="00FD6FF7"/>
    <w:rsid w:val="01103536"/>
    <w:rsid w:val="0232236A"/>
    <w:rsid w:val="02697F08"/>
    <w:rsid w:val="0274223A"/>
    <w:rsid w:val="0712426B"/>
    <w:rsid w:val="096649A8"/>
    <w:rsid w:val="0C1D112C"/>
    <w:rsid w:val="149934DE"/>
    <w:rsid w:val="16B07C4B"/>
    <w:rsid w:val="18B2043C"/>
    <w:rsid w:val="1CC219B9"/>
    <w:rsid w:val="26330CB6"/>
    <w:rsid w:val="2729693B"/>
    <w:rsid w:val="29001CAB"/>
    <w:rsid w:val="29EE439A"/>
    <w:rsid w:val="2C715F39"/>
    <w:rsid w:val="2F282146"/>
    <w:rsid w:val="3138309B"/>
    <w:rsid w:val="313958DB"/>
    <w:rsid w:val="31D41EB8"/>
    <w:rsid w:val="32AB503A"/>
    <w:rsid w:val="3B245AAC"/>
    <w:rsid w:val="3F7C36DE"/>
    <w:rsid w:val="40BA475F"/>
    <w:rsid w:val="44501A81"/>
    <w:rsid w:val="45500F3F"/>
    <w:rsid w:val="48660271"/>
    <w:rsid w:val="4E6963B4"/>
    <w:rsid w:val="4FF47930"/>
    <w:rsid w:val="54A72D76"/>
    <w:rsid w:val="56EE7E6A"/>
    <w:rsid w:val="571C5A54"/>
    <w:rsid w:val="5A1308BD"/>
    <w:rsid w:val="5C4E9A84"/>
    <w:rsid w:val="5FD23B9D"/>
    <w:rsid w:val="63E23B6B"/>
    <w:rsid w:val="67524EC0"/>
    <w:rsid w:val="6A3E39EB"/>
    <w:rsid w:val="7095341B"/>
    <w:rsid w:val="7BD71048"/>
    <w:rsid w:val="7C550D74"/>
    <w:rsid w:val="7CB92D61"/>
    <w:rsid w:val="7DBE4B8C"/>
    <w:rsid w:val="7F7ADB10"/>
    <w:rsid w:val="8375A0C6"/>
    <w:rsid w:val="BFF3A3ED"/>
    <w:rsid w:val="CE7FB851"/>
    <w:rsid w:val="CFDF8648"/>
    <w:rsid w:val="FCF55C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FollowedHyperlink"/>
    <w:basedOn w:val="7"/>
    <w:semiHidden/>
    <w:unhideWhenUsed/>
    <w:qFormat/>
    <w:uiPriority w:val="99"/>
    <w:rPr>
      <w:color w:val="404040"/>
      <w:u w:val="none"/>
    </w:rPr>
  </w:style>
  <w:style w:type="character" w:styleId="9">
    <w:name w:val="Hyperlink"/>
    <w:basedOn w:val="7"/>
    <w:unhideWhenUsed/>
    <w:qFormat/>
    <w:uiPriority w:val="99"/>
    <w:rPr>
      <w:color w:val="404040"/>
      <w:u w:val="none"/>
    </w:rPr>
  </w:style>
  <w:style w:type="character" w:customStyle="1" w:styleId="10">
    <w:name w:val="批注框文本 字符"/>
    <w:basedOn w:val="7"/>
    <w:link w:val="2"/>
    <w:semiHidden/>
    <w:qFormat/>
    <w:uiPriority w:val="99"/>
    <w:rPr>
      <w:sz w:val="18"/>
      <w:szCs w:val="18"/>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pass"/>
    <w:basedOn w:val="7"/>
    <w:qFormat/>
    <w:uiPriority w:val="0"/>
    <w:rPr>
      <w:color w:val="D50512"/>
    </w:rPr>
  </w:style>
  <w:style w:type="character" w:customStyle="1" w:styleId="14">
    <w:name w:val="clear2"/>
    <w:basedOn w:val="7"/>
    <w:qFormat/>
    <w:uiPriority w:val="0"/>
    <w:rPr>
      <w:sz w:val="0"/>
      <w:szCs w:val="0"/>
    </w:rPr>
  </w:style>
  <w:style w:type="paragraph" w:customStyle="1" w:styleId="15">
    <w:name w:val="_Style 14"/>
    <w:basedOn w:val="1"/>
    <w:next w:val="1"/>
    <w:qFormat/>
    <w:uiPriority w:val="0"/>
    <w:pPr>
      <w:pBdr>
        <w:bottom w:val="single" w:color="auto" w:sz="6" w:space="1"/>
      </w:pBdr>
      <w:jc w:val="center"/>
    </w:pPr>
    <w:rPr>
      <w:rFonts w:ascii="Arial" w:eastAsia="宋体"/>
      <w:vanish/>
      <w:sz w:val="16"/>
    </w:rPr>
  </w:style>
  <w:style w:type="paragraph" w:customStyle="1" w:styleId="16">
    <w:name w:val="_Style 15"/>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3736</Words>
  <Characters>3933</Characters>
  <Lines>29</Lines>
  <Paragraphs>8</Paragraphs>
  <TotalTime>6</TotalTime>
  <ScaleCrop>false</ScaleCrop>
  <LinksUpToDate>false</LinksUpToDate>
  <CharactersWithSpaces>4108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2021-10-12T11:14:00Z</dcterms:created>
  <dc:creator>xb21cn</dc:creator>
  <cp:lastModifiedBy>安泽的Dad</cp:lastModifiedBy>
  <cp:lastPrinted>2022-09-05T02:56:00Z</cp:lastPrinted>
  <dcterms:modified xsi:type="dcterms:W3CDTF">2022-09-19T09:44:57Z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CB3BE36C4C924526A262C9D613B811AB</vt:lpwstr>
  </property>
</Properties>
</file>