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443"/>
        <w:gridCol w:w="443"/>
        <w:gridCol w:w="443"/>
        <w:gridCol w:w="443"/>
        <w:gridCol w:w="797"/>
        <w:gridCol w:w="753"/>
        <w:gridCol w:w="834"/>
        <w:gridCol w:w="444"/>
        <w:gridCol w:w="3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15" w:type="dxa"/>
        </w:trPr>
        <w:tc>
          <w:tcPr>
            <w:tcW w:w="90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附件2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2023年宜昌市夷陵中学急需紧缺人才引进岗位需求目录及职数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引才单位</w:t>
            </w:r>
          </w:p>
        </w:tc>
        <w:tc>
          <w:tcPr>
            <w:tcW w:w="57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单位性质</w:t>
            </w:r>
          </w:p>
        </w:tc>
        <w:tc>
          <w:tcPr>
            <w:tcW w:w="73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需求人数（人）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学历及其他要求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引才层次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用人单位联系方式及邮箱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CellSpacing w:w="15" w:type="dxa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主管部门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用人单位</w:t>
            </w:r>
          </w:p>
        </w:tc>
        <w:tc>
          <w:tcPr>
            <w:tcW w:w="57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宜昌市教育局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宜昌市夷陵中学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高中语文教师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语言学及应用语言学，</w:t>
            </w:r>
            <w:r>
              <w:rPr>
                <w:rFonts w:hint="default" w:ascii="仿宋_GB2312" w:eastAsia="仿宋_GB2312" w:cs="仿宋_GB2312"/>
                <w:sz w:val="22"/>
                <w:szCs w:val="22"/>
              </w:rPr>
              <w:t>汉语言文字学，</w:t>
            </w: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中国古代文学，中国现当代文学，文学阅读与文学教育，文艺学，教育学与岗位学科教学对应的专业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硕士研究生，1988年1月1日及以后出生,2023年9月1日之前须取得高中（中职）及以上学段教师资格证书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杨  帆            0717—6777501 77243485@qq.com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高中数学教师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数学统计学类、教育学类与岗位学科教学对应的专业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高中英语教师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英语语言文学，外国语言学及应用语言学，翻译硕士（英语笔译、英语口译），教育学类与岗位学科教学对应的专业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高中物理教师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物理学类，力学类，教育学类与岗位学科教学对应的专业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高中历史教师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历史学类，教育学类与岗位学科教学对应的专业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高中政治教师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马克思主义理论类，政治学类，教育学类与岗位学科教学对应的专业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高中体育教师兼足球教练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体育教育训练学、体育硕士专业（体育教学、运动训练），教育学类与岗位学科教学对应的专业。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高中化学教师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化学类、教育学类与岗位学科教学对应的专业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硕士研究生，1988年1月1日及以后出生，2023年9月1日之前须取得高中（中职）及以上学段教师资格证书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GZjMjU4NmUxOWJlNThmYWE0M2VjNjE1NmYwOTEifQ=="/>
  </w:docVars>
  <w:rsids>
    <w:rsidRoot w:val="00000000"/>
    <w:rsid w:val="6C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1529</Words>
  <Characters>1656</Characters>
  <Lines>0</Lines>
  <Paragraphs>0</Paragraphs>
  <TotalTime>0</TotalTime>
  <ScaleCrop>false</ScaleCrop>
  <LinksUpToDate>false</LinksUpToDate>
  <CharactersWithSpaces>1876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2022-09-22T09:22:23Z</dcterms:created>
  <dc:creator>lenovo</dc:creator>
  <cp:lastModifiedBy>lizhiyi.dreamer</cp:lastModifiedBy>
  <dcterms:modified xsi:type="dcterms:W3CDTF">2022-09-22T09:22:53Z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80AF59492D704E198E325F14C71A1BDD</vt:lpwstr>
  </property>
</Properties>
</file>