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BE0" w:rsidRDefault="00D07156">
      <w:pPr>
        <w:widowControl/>
        <w:shd w:val="clear" w:color="auto" w:fill="FAFAFA"/>
        <w:spacing w:line="600" w:lineRule="exact"/>
        <w:rPr>
          <w:rFonts w:ascii="方正小标宋_GBK" w:eastAsia="方正小标宋_GBK" w:hAnsi="方正小标宋_GBK" w:cs="方正小标宋_GBK"/>
          <w:color w:val="333333"/>
          <w:sz w:val="32"/>
          <w:szCs w:val="32"/>
          <w:shd w:val="clear" w:color="auto" w:fill="FFFFFF"/>
        </w:rPr>
      </w:pPr>
      <w:r>
        <w:rPr>
          <w:rFonts w:ascii="方正小标宋_GBK" w:eastAsia="方正小标宋_GBK" w:hAnsi="方正小标宋_GBK" w:cs="方正小标宋_GBK" w:hint="eastAsia"/>
          <w:color w:val="333333"/>
          <w:sz w:val="32"/>
          <w:szCs w:val="32"/>
          <w:shd w:val="clear" w:color="auto" w:fill="FFFFFF"/>
        </w:rPr>
        <w:t>附件</w:t>
      </w:r>
      <w:r w:rsidR="00E74F50">
        <w:rPr>
          <w:rFonts w:ascii="方正小标宋_GBK" w:eastAsia="方正小标宋_GBK" w:hAnsi="方正小标宋_GBK" w:cs="方正小标宋_GBK"/>
          <w:color w:val="333333"/>
          <w:sz w:val="32"/>
          <w:szCs w:val="32"/>
          <w:shd w:val="clear" w:color="auto" w:fill="FFFFFF"/>
        </w:rPr>
        <w:t>6</w:t>
      </w:r>
    </w:p>
    <w:p w:rsidR="00C94BE0" w:rsidRPr="00E74F50" w:rsidRDefault="00D07156" w:rsidP="00E74F50">
      <w:pPr>
        <w:widowControl/>
        <w:shd w:val="clear" w:color="auto" w:fill="FAFAFA"/>
        <w:spacing w:line="600" w:lineRule="exact"/>
        <w:jc w:val="center"/>
        <w:rPr>
          <w:rFonts w:ascii="方正小标宋_GBK" w:eastAsia="方正小标宋_GBK" w:hAnsi="方正小标宋_GBK" w:cs="方正小标宋_GBK"/>
          <w:color w:val="333333"/>
          <w:sz w:val="40"/>
          <w:szCs w:val="40"/>
          <w:shd w:val="clear" w:color="auto" w:fill="FFFFFF"/>
        </w:rPr>
      </w:pPr>
      <w:r>
        <w:rPr>
          <w:rFonts w:ascii="方正小标宋_GBK" w:eastAsia="方正小标宋_GBK" w:hAnsi="方正小标宋_GBK" w:cs="方正小标宋_GBK" w:hint="eastAsia"/>
          <w:color w:val="333333"/>
          <w:sz w:val="40"/>
          <w:szCs w:val="40"/>
          <w:shd w:val="clear" w:color="auto" w:fill="FFFFFF"/>
        </w:rPr>
        <w:t>事业单位公开招聘违纪违规行为</w:t>
      </w:r>
      <w:r>
        <w:rPr>
          <w:rFonts w:ascii="方正小标宋_GBK" w:eastAsia="方正小标宋_GBK" w:hAnsi="方正小标宋_GBK" w:cs="方正小标宋_GBK" w:hint="eastAsia"/>
          <w:color w:val="333333"/>
          <w:sz w:val="40"/>
          <w:szCs w:val="40"/>
          <w:shd w:val="clear" w:color="auto" w:fill="FFFFFF"/>
        </w:rPr>
        <w:t>处</w:t>
      </w:r>
      <w:r>
        <w:rPr>
          <w:rFonts w:ascii="方正小标宋_GBK" w:eastAsia="方正小标宋_GBK" w:hAnsi="方正小标宋_GBK" w:cs="方正小标宋_GBK" w:hint="eastAsia"/>
          <w:color w:val="333333"/>
          <w:sz w:val="40"/>
          <w:szCs w:val="40"/>
          <w:shd w:val="clear" w:color="auto" w:fill="FFFFFF"/>
        </w:rPr>
        <w:t>理</w:t>
      </w:r>
      <w:r>
        <w:rPr>
          <w:rFonts w:ascii="方正小标宋_GBK" w:eastAsia="方正小标宋_GBK" w:hAnsi="方正小标宋_GBK" w:cs="方正小标宋_GBK" w:hint="eastAsia"/>
          <w:color w:val="333333"/>
          <w:sz w:val="40"/>
          <w:szCs w:val="40"/>
          <w:shd w:val="clear" w:color="auto" w:fill="FFFFFF"/>
        </w:rPr>
        <w:t>规</w:t>
      </w:r>
      <w:r>
        <w:rPr>
          <w:rFonts w:ascii="方正小标宋_GBK" w:eastAsia="方正小标宋_GBK" w:hAnsi="方正小标宋_GBK" w:cs="方正小标宋_GBK" w:hint="eastAsia"/>
          <w:color w:val="333333"/>
          <w:sz w:val="40"/>
          <w:szCs w:val="40"/>
          <w:shd w:val="clear" w:color="auto" w:fill="FFFFFF"/>
        </w:rPr>
        <w:t>定</w:t>
      </w:r>
    </w:p>
    <w:p w:rsidR="00C94BE0" w:rsidRPr="00E74F50" w:rsidRDefault="00C94BE0">
      <w:pPr>
        <w:widowControl/>
        <w:shd w:val="clear" w:color="auto" w:fill="FAFAFA"/>
        <w:spacing w:line="480" w:lineRule="exact"/>
        <w:rPr>
          <w:rFonts w:ascii="黑体" w:eastAsia="黑体" w:hAnsi="黑体" w:cs="黑体"/>
          <w:color w:val="000000"/>
          <w:sz w:val="44"/>
          <w:szCs w:val="44"/>
          <w:shd w:val="clear" w:color="auto" w:fill="FFFFFF"/>
        </w:rPr>
      </w:pP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color w:val="333333"/>
          <w:sz w:val="32"/>
          <w:szCs w:val="32"/>
          <w:shd w:val="clear" w:color="auto" w:fill="FFFFFF"/>
        </w:rPr>
        <w:t>《事业单位公开招聘违纪违规行为处理规定</w:t>
      </w:r>
      <w:bookmarkStart w:id="0" w:name="_GoBack"/>
      <w:bookmarkEnd w:id="0"/>
      <w:r>
        <w:rPr>
          <w:rFonts w:ascii="Times New Roman" w:eastAsia="方正仿宋_GBK" w:hAnsi="Times New Roman" w:cs="方正仿宋_GBK" w:hint="eastAsia"/>
          <w:color w:val="333333"/>
          <w:sz w:val="32"/>
          <w:szCs w:val="32"/>
          <w:shd w:val="clear" w:color="auto" w:fill="FFFFFF"/>
        </w:rPr>
        <w:t>》经</w:t>
      </w:r>
      <w:r>
        <w:rPr>
          <w:rFonts w:ascii="Times New Roman" w:eastAsia="方正仿宋_GBK" w:hAnsi="Times New Roman" w:cs="方正仿宋_GBK" w:hint="eastAsia"/>
          <w:color w:val="333333"/>
          <w:sz w:val="32"/>
          <w:szCs w:val="32"/>
          <w:shd w:val="clear" w:color="auto" w:fill="FFFFFF"/>
        </w:rPr>
        <w:t>2017</w:t>
      </w:r>
      <w:r>
        <w:rPr>
          <w:rFonts w:ascii="Times New Roman" w:eastAsia="方正仿宋_GBK" w:hAnsi="Times New Roman" w:cs="方正仿宋_GBK" w:hint="eastAsia"/>
          <w:color w:val="333333"/>
          <w:sz w:val="32"/>
          <w:szCs w:val="32"/>
          <w:shd w:val="clear" w:color="auto" w:fill="FFFFFF"/>
        </w:rPr>
        <w:t>年</w:t>
      </w:r>
      <w:r>
        <w:rPr>
          <w:rFonts w:ascii="Times New Roman" w:eastAsia="方正仿宋_GBK" w:hAnsi="Times New Roman" w:cs="方正仿宋_GBK" w:hint="eastAsia"/>
          <w:color w:val="333333"/>
          <w:sz w:val="32"/>
          <w:szCs w:val="32"/>
          <w:shd w:val="clear" w:color="auto" w:fill="FFFFFF"/>
        </w:rPr>
        <w:t>9</w:t>
      </w:r>
      <w:r>
        <w:rPr>
          <w:rFonts w:ascii="Times New Roman" w:eastAsia="方正仿宋_GBK" w:hAnsi="Times New Roman" w:cs="方正仿宋_GBK" w:hint="eastAsia"/>
          <w:color w:val="333333"/>
          <w:sz w:val="32"/>
          <w:szCs w:val="32"/>
          <w:shd w:val="clear" w:color="auto" w:fill="FFFFFF"/>
        </w:rPr>
        <w:t>月</w:t>
      </w:r>
      <w:r>
        <w:rPr>
          <w:rFonts w:ascii="Times New Roman" w:eastAsia="方正仿宋_GBK" w:hAnsi="Times New Roman" w:cs="方正仿宋_GBK" w:hint="eastAsia"/>
          <w:color w:val="333333"/>
          <w:sz w:val="32"/>
          <w:szCs w:val="32"/>
          <w:shd w:val="clear" w:color="auto" w:fill="FFFFFF"/>
        </w:rPr>
        <w:t>25</w:t>
      </w:r>
      <w:r>
        <w:rPr>
          <w:rFonts w:ascii="Times New Roman" w:eastAsia="方正仿宋_GBK" w:hAnsi="Times New Roman" w:cs="方正仿宋_GBK" w:hint="eastAsia"/>
          <w:color w:val="333333"/>
          <w:sz w:val="32"/>
          <w:szCs w:val="32"/>
          <w:shd w:val="clear" w:color="auto" w:fill="FFFFFF"/>
        </w:rPr>
        <w:t>日人力资源社会保障部第</w:t>
      </w:r>
      <w:r>
        <w:rPr>
          <w:rFonts w:ascii="Times New Roman" w:eastAsia="方正仿宋_GBK" w:hAnsi="Times New Roman" w:cs="方正仿宋_GBK" w:hint="eastAsia"/>
          <w:color w:val="333333"/>
          <w:sz w:val="32"/>
          <w:szCs w:val="32"/>
          <w:shd w:val="clear" w:color="auto" w:fill="FFFFFF"/>
        </w:rPr>
        <w:t>135</w:t>
      </w:r>
      <w:r>
        <w:rPr>
          <w:rFonts w:ascii="Times New Roman" w:eastAsia="方正仿宋_GBK" w:hAnsi="Times New Roman" w:cs="方正仿宋_GBK" w:hint="eastAsia"/>
          <w:color w:val="333333"/>
          <w:sz w:val="32"/>
          <w:szCs w:val="32"/>
          <w:shd w:val="clear" w:color="auto" w:fill="FFFFFF"/>
        </w:rPr>
        <w:t>次部务会审议通过，</w:t>
      </w:r>
      <w:r>
        <w:rPr>
          <w:rFonts w:ascii="Times New Roman" w:eastAsia="方正仿宋_GBK" w:hAnsi="Times New Roman" w:cs="方正仿宋_GBK" w:hint="eastAsia"/>
          <w:color w:val="333333"/>
          <w:sz w:val="32"/>
          <w:szCs w:val="32"/>
          <w:shd w:val="clear" w:color="auto" w:fill="FFFFFF"/>
        </w:rPr>
        <w:t>2017</w:t>
      </w:r>
      <w:r>
        <w:rPr>
          <w:rFonts w:ascii="Times New Roman" w:eastAsia="方正仿宋_GBK" w:hAnsi="Times New Roman" w:cs="方正仿宋_GBK" w:hint="eastAsia"/>
          <w:color w:val="333333"/>
          <w:sz w:val="32"/>
          <w:szCs w:val="32"/>
          <w:shd w:val="clear" w:color="auto" w:fill="FFFFFF"/>
        </w:rPr>
        <w:t>年</w:t>
      </w:r>
      <w:r>
        <w:rPr>
          <w:rFonts w:ascii="Times New Roman" w:eastAsia="方正仿宋_GBK" w:hAnsi="Times New Roman" w:cs="方正仿宋_GBK" w:hint="eastAsia"/>
          <w:color w:val="333333"/>
          <w:sz w:val="32"/>
          <w:szCs w:val="32"/>
          <w:shd w:val="clear" w:color="auto" w:fill="FFFFFF"/>
        </w:rPr>
        <w:t>10</w:t>
      </w:r>
      <w:r>
        <w:rPr>
          <w:rFonts w:ascii="Times New Roman" w:eastAsia="方正仿宋_GBK" w:hAnsi="Times New Roman" w:cs="方正仿宋_GBK" w:hint="eastAsia"/>
          <w:color w:val="333333"/>
          <w:sz w:val="32"/>
          <w:szCs w:val="32"/>
          <w:shd w:val="clear" w:color="auto" w:fill="FFFFFF"/>
        </w:rPr>
        <w:t>月</w:t>
      </w:r>
      <w:r>
        <w:rPr>
          <w:rFonts w:ascii="Times New Roman" w:eastAsia="方正仿宋_GBK" w:hAnsi="Times New Roman" w:cs="方正仿宋_GBK" w:hint="eastAsia"/>
          <w:color w:val="333333"/>
          <w:sz w:val="32"/>
          <w:szCs w:val="32"/>
          <w:shd w:val="clear" w:color="auto" w:fill="FFFFFF"/>
        </w:rPr>
        <w:t>9</w:t>
      </w:r>
      <w:r>
        <w:rPr>
          <w:rFonts w:ascii="Times New Roman" w:eastAsia="方正仿宋_GBK" w:hAnsi="Times New Roman" w:cs="方正仿宋_GBK" w:hint="eastAsia"/>
          <w:color w:val="333333"/>
          <w:sz w:val="32"/>
          <w:szCs w:val="32"/>
          <w:shd w:val="clear" w:color="auto" w:fill="FFFFFF"/>
        </w:rPr>
        <w:t>日中华人民共和国人力资源和社会保障部令</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第</w:t>
      </w:r>
      <w:r>
        <w:rPr>
          <w:rFonts w:ascii="Times New Roman" w:eastAsia="方正仿宋_GBK" w:hAnsi="Times New Roman" w:cs="方正仿宋_GBK" w:hint="eastAsia"/>
          <w:color w:val="333333"/>
          <w:sz w:val="32"/>
          <w:szCs w:val="32"/>
          <w:shd w:val="clear" w:color="auto" w:fill="FFFFFF"/>
        </w:rPr>
        <w:t>35</w:t>
      </w:r>
      <w:r>
        <w:rPr>
          <w:rFonts w:ascii="Times New Roman" w:eastAsia="方正仿宋_GBK" w:hAnsi="Times New Roman" w:cs="方正仿宋_GBK" w:hint="eastAsia"/>
          <w:color w:val="333333"/>
          <w:sz w:val="32"/>
          <w:szCs w:val="32"/>
          <w:shd w:val="clear" w:color="auto" w:fill="FFFFFF"/>
        </w:rPr>
        <w:t>号公布。该《规定》分总则、应聘人员违纪违规行为处理、招聘单位和招聘工作人员违纪违规行为处理、处理程序、附则</w:t>
      </w:r>
      <w:r>
        <w:rPr>
          <w:rFonts w:ascii="Times New Roman" w:eastAsia="方正仿宋_GBK" w:hAnsi="Times New Roman" w:cs="方正仿宋_GBK" w:hint="eastAsia"/>
          <w:color w:val="333333"/>
          <w:sz w:val="32"/>
          <w:szCs w:val="32"/>
          <w:shd w:val="clear" w:color="auto" w:fill="FFFFFF"/>
        </w:rPr>
        <w:t>5</w:t>
      </w:r>
      <w:r>
        <w:rPr>
          <w:rFonts w:ascii="Times New Roman" w:eastAsia="方正仿宋_GBK" w:hAnsi="Times New Roman" w:cs="方正仿宋_GBK" w:hint="eastAsia"/>
          <w:color w:val="333333"/>
          <w:sz w:val="32"/>
          <w:szCs w:val="32"/>
          <w:shd w:val="clear" w:color="auto" w:fill="FFFFFF"/>
        </w:rPr>
        <w:t>章</w:t>
      </w:r>
      <w:r>
        <w:rPr>
          <w:rFonts w:ascii="Times New Roman" w:eastAsia="方正仿宋_GBK" w:hAnsi="Times New Roman" w:cs="方正仿宋_GBK" w:hint="eastAsia"/>
          <w:color w:val="333333"/>
          <w:sz w:val="32"/>
          <w:szCs w:val="32"/>
          <w:shd w:val="clear" w:color="auto" w:fill="FFFFFF"/>
        </w:rPr>
        <w:t>22</w:t>
      </w:r>
      <w:r>
        <w:rPr>
          <w:rFonts w:ascii="Times New Roman" w:eastAsia="方正仿宋_GBK" w:hAnsi="Times New Roman" w:cs="方正仿宋_GBK" w:hint="eastAsia"/>
          <w:color w:val="333333"/>
          <w:sz w:val="32"/>
          <w:szCs w:val="32"/>
          <w:shd w:val="clear" w:color="auto" w:fill="FFFFFF"/>
        </w:rPr>
        <w:t>条，自</w:t>
      </w:r>
      <w:r>
        <w:rPr>
          <w:rFonts w:ascii="Times New Roman" w:eastAsia="方正仿宋_GBK" w:hAnsi="Times New Roman" w:cs="方正仿宋_GBK" w:hint="eastAsia"/>
          <w:color w:val="333333"/>
          <w:sz w:val="32"/>
          <w:szCs w:val="32"/>
          <w:shd w:val="clear" w:color="auto" w:fill="FFFFFF"/>
        </w:rPr>
        <w:t>2018</w:t>
      </w:r>
      <w:r>
        <w:rPr>
          <w:rFonts w:ascii="Times New Roman" w:eastAsia="方正仿宋_GBK" w:hAnsi="Times New Roman" w:cs="方正仿宋_GBK" w:hint="eastAsia"/>
          <w:color w:val="333333"/>
          <w:sz w:val="32"/>
          <w:szCs w:val="32"/>
          <w:shd w:val="clear" w:color="auto" w:fill="FFFFFF"/>
        </w:rPr>
        <w:t>年</w:t>
      </w:r>
      <w:r>
        <w:rPr>
          <w:rFonts w:ascii="Times New Roman" w:eastAsia="方正仿宋_GBK" w:hAnsi="Times New Roman" w:cs="方正仿宋_GBK" w:hint="eastAsia"/>
          <w:color w:val="333333"/>
          <w:sz w:val="32"/>
          <w:szCs w:val="32"/>
          <w:shd w:val="clear" w:color="auto" w:fill="FFFFFF"/>
        </w:rPr>
        <w:t>1</w:t>
      </w:r>
      <w:r>
        <w:rPr>
          <w:rFonts w:ascii="Times New Roman" w:eastAsia="方正仿宋_GBK" w:hAnsi="Times New Roman" w:cs="方正仿宋_GBK" w:hint="eastAsia"/>
          <w:color w:val="333333"/>
          <w:sz w:val="32"/>
          <w:szCs w:val="32"/>
          <w:shd w:val="clear" w:color="auto" w:fill="FFFFFF"/>
        </w:rPr>
        <w:t>月</w:t>
      </w:r>
      <w:r>
        <w:rPr>
          <w:rFonts w:ascii="Times New Roman" w:eastAsia="方正仿宋_GBK" w:hAnsi="Times New Roman" w:cs="方正仿宋_GBK" w:hint="eastAsia"/>
          <w:color w:val="333333"/>
          <w:sz w:val="32"/>
          <w:szCs w:val="32"/>
          <w:shd w:val="clear" w:color="auto" w:fill="FFFFFF"/>
        </w:rPr>
        <w:t>1</w:t>
      </w:r>
      <w:r>
        <w:rPr>
          <w:rFonts w:ascii="Times New Roman" w:eastAsia="方正仿宋_GBK" w:hAnsi="Times New Roman" w:cs="方正仿宋_GBK" w:hint="eastAsia"/>
          <w:color w:val="333333"/>
          <w:sz w:val="32"/>
          <w:szCs w:val="32"/>
          <w:shd w:val="clear" w:color="auto" w:fill="FFFFFF"/>
        </w:rPr>
        <w:t>日起施行。</w:t>
      </w:r>
    </w:p>
    <w:p w:rsidR="00C94BE0" w:rsidRDefault="00C94BE0">
      <w:pPr>
        <w:pStyle w:val="a5"/>
        <w:widowControl/>
        <w:spacing w:before="0" w:beforeAutospacing="0" w:after="0" w:afterAutospacing="0" w:line="570" w:lineRule="exact"/>
        <w:ind w:firstLineChars="200" w:firstLine="643"/>
        <w:jc w:val="center"/>
        <w:rPr>
          <w:rStyle w:val="a6"/>
          <w:rFonts w:ascii="Times New Roman" w:eastAsia="方正仿宋_GBK" w:hAnsi="Times New Roman" w:cs="方正仿宋_GBK"/>
          <w:color w:val="333333"/>
          <w:sz w:val="32"/>
          <w:szCs w:val="32"/>
          <w:shd w:val="clear" w:color="auto" w:fill="FFFFFF"/>
        </w:rPr>
      </w:pPr>
      <w:bookmarkStart w:id="1" w:name="uni_baseinfo"/>
      <w:bookmarkEnd w:id="1"/>
    </w:p>
    <w:p w:rsidR="00C94BE0" w:rsidRDefault="00D07156">
      <w:pPr>
        <w:pStyle w:val="a5"/>
        <w:widowControl/>
        <w:spacing w:before="0" w:beforeAutospacing="0" w:after="0" w:afterAutospacing="0" w:line="570" w:lineRule="exact"/>
        <w:jc w:val="center"/>
        <w:rPr>
          <w:rStyle w:val="a6"/>
          <w:rFonts w:ascii="Times New Roman" w:eastAsia="方正仿宋_GBK" w:hAnsi="Times New Roman" w:cs="方正仿宋_GBK"/>
          <w:color w:val="333333"/>
          <w:sz w:val="32"/>
          <w:szCs w:val="32"/>
          <w:shd w:val="clear" w:color="auto" w:fill="FFFFFF"/>
        </w:rPr>
      </w:pPr>
      <w:r>
        <w:rPr>
          <w:rStyle w:val="a6"/>
          <w:rFonts w:ascii="方正黑体_GBK" w:eastAsia="方正黑体_GBK" w:hAnsi="方正黑体_GBK" w:cs="方正黑体_GBK" w:hint="eastAsia"/>
          <w:b w:val="0"/>
          <w:bCs/>
          <w:color w:val="333333"/>
          <w:sz w:val="32"/>
          <w:szCs w:val="32"/>
          <w:shd w:val="clear" w:color="auto" w:fill="FFFFFF"/>
        </w:rPr>
        <w:t>事业单位公开招聘违纪违规行为处理规定</w:t>
      </w:r>
    </w:p>
    <w:p w:rsidR="00C94BE0" w:rsidRDefault="00D07156">
      <w:pPr>
        <w:pStyle w:val="a5"/>
        <w:widowControl/>
        <w:spacing w:before="0" w:beforeAutospacing="0" w:after="0" w:afterAutospacing="0" w:line="570" w:lineRule="exact"/>
        <w:jc w:val="center"/>
        <w:rPr>
          <w:rStyle w:val="a6"/>
          <w:rFonts w:ascii="方正楷体_GBK" w:eastAsia="方正楷体_GBK" w:hAnsi="方正楷体_GBK" w:cs="方正楷体_GBK"/>
          <w:color w:val="333333"/>
          <w:sz w:val="32"/>
          <w:szCs w:val="32"/>
          <w:shd w:val="clear" w:color="auto" w:fill="FFFFFF"/>
        </w:rPr>
      </w:pPr>
      <w:r>
        <w:rPr>
          <w:rStyle w:val="a6"/>
          <w:rFonts w:ascii="方正楷体_GBK" w:eastAsia="方正楷体_GBK" w:hAnsi="方正楷体_GBK" w:cs="方正楷体_GBK" w:hint="eastAsia"/>
          <w:color w:val="333333"/>
          <w:sz w:val="32"/>
          <w:szCs w:val="32"/>
          <w:shd w:val="clear" w:color="auto" w:fill="FFFFFF"/>
        </w:rPr>
        <w:t>第一章</w:t>
      </w:r>
      <w:r>
        <w:rPr>
          <w:rStyle w:val="a6"/>
          <w:rFonts w:ascii="方正楷体_GBK" w:eastAsia="方正楷体_GBK" w:hAnsi="方正楷体_GBK" w:cs="方正楷体_GBK" w:hint="eastAsia"/>
          <w:color w:val="333333"/>
          <w:sz w:val="32"/>
          <w:szCs w:val="32"/>
          <w:shd w:val="clear" w:color="auto" w:fill="FFFFFF"/>
        </w:rPr>
        <w:t xml:space="preserve"> </w:t>
      </w:r>
      <w:r>
        <w:rPr>
          <w:rStyle w:val="a6"/>
          <w:rFonts w:ascii="方正楷体_GBK" w:eastAsia="方正楷体_GBK" w:hAnsi="方正楷体_GBK" w:cs="方正楷体_GBK" w:hint="eastAsia"/>
          <w:color w:val="333333"/>
          <w:sz w:val="32"/>
          <w:szCs w:val="32"/>
          <w:shd w:val="clear" w:color="auto" w:fill="FFFFFF"/>
        </w:rPr>
        <w:t>总</w:t>
      </w:r>
      <w:r>
        <w:rPr>
          <w:rStyle w:val="a6"/>
          <w:rFonts w:ascii="方正楷体_GBK" w:eastAsia="方正楷体_GBK" w:hAnsi="方正楷体_GBK" w:cs="方正楷体_GBK" w:hint="eastAsia"/>
          <w:color w:val="333333"/>
          <w:sz w:val="32"/>
          <w:szCs w:val="32"/>
          <w:shd w:val="clear" w:color="auto" w:fill="FFFFFF"/>
        </w:rPr>
        <w:t xml:space="preserve"> </w:t>
      </w:r>
      <w:r>
        <w:rPr>
          <w:rStyle w:val="a6"/>
          <w:rFonts w:ascii="方正楷体_GBK" w:eastAsia="方正楷体_GBK" w:hAnsi="方正楷体_GBK" w:cs="方正楷体_GBK" w:hint="eastAsia"/>
          <w:color w:val="333333"/>
          <w:sz w:val="32"/>
          <w:szCs w:val="32"/>
          <w:shd w:val="clear" w:color="auto" w:fill="FFFFFF"/>
        </w:rPr>
        <w:t>则</w:t>
      </w:r>
    </w:p>
    <w:p w:rsidR="00C94BE0" w:rsidRDefault="00C94BE0">
      <w:pPr>
        <w:pStyle w:val="a5"/>
        <w:widowControl/>
        <w:spacing w:before="0" w:beforeAutospacing="0" w:after="0" w:afterAutospacing="0" w:line="570" w:lineRule="exact"/>
        <w:jc w:val="center"/>
        <w:rPr>
          <w:rStyle w:val="a6"/>
          <w:rFonts w:ascii="Times New Roman" w:eastAsia="方正仿宋_GBK" w:hAnsi="Times New Roman" w:cs="方正仿宋_GBK"/>
          <w:color w:val="333333"/>
          <w:sz w:val="32"/>
          <w:szCs w:val="32"/>
          <w:shd w:val="clear" w:color="auto" w:fill="FFFFFF"/>
        </w:rPr>
      </w:pP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第一条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为加强事业单位公开招聘工作管理，规范公开招聘违纪违规行为的认定与处理，保证招聘工作公开、公平、公正，根据《</w:t>
      </w:r>
      <w:hyperlink r:id="rId7" w:tgtFrame="https://baike.so.com/doc/_blank" w:history="1">
        <w:r>
          <w:rPr>
            <w:rFonts w:ascii="Times New Roman" w:eastAsia="方正仿宋_GBK" w:hAnsi="Times New Roman" w:cs="方正仿宋_GBK" w:hint="eastAsia"/>
            <w:color w:val="333333"/>
            <w:sz w:val="32"/>
            <w:szCs w:val="32"/>
            <w:shd w:val="clear" w:color="auto" w:fill="FFFFFF"/>
          </w:rPr>
          <w:t>事业单位人事管理条例</w:t>
        </w:r>
      </w:hyperlink>
      <w:r>
        <w:rPr>
          <w:rFonts w:ascii="Times New Roman" w:eastAsia="方正仿宋_GBK" w:hAnsi="Times New Roman" w:cs="方正仿宋_GBK" w:hint="eastAsia"/>
          <w:color w:val="333333"/>
          <w:sz w:val="32"/>
          <w:szCs w:val="32"/>
          <w:shd w:val="clear" w:color="auto" w:fill="FFFFFF"/>
        </w:rPr>
        <w:t>》等有关规定，制定本规定。</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第二条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事业单位公开招聘中违纪违规行为的认定与处理，适用本规定。</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shd w:val="clear" w:color="auto" w:fill="FFFFFF"/>
        </w:rPr>
      </w:pPr>
      <w:r>
        <w:rPr>
          <w:rFonts w:ascii="Times New Roman" w:eastAsia="方正仿宋_GBK" w:hAnsi="Times New Roman" w:cs="方正仿宋_GBK" w:hint="eastAsia"/>
          <w:color w:val="333333"/>
          <w:sz w:val="32"/>
          <w:szCs w:val="32"/>
          <w:shd w:val="clear" w:color="auto" w:fill="FFFFFF"/>
        </w:rPr>
        <w:t>第三条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认定与处理公开招聘违纪违规行为，应当事实清楚、证据确凿、程序规范、适用规定准确。</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lastRenderedPageBreak/>
        <w:t>第四</w:t>
      </w:r>
      <w:r>
        <w:rPr>
          <w:rFonts w:ascii="Times New Roman" w:eastAsia="方正仿宋_GBK" w:hAnsi="Times New Roman" w:cs="方正仿宋_GBK" w:hint="eastAsia"/>
          <w:color w:val="333333"/>
          <w:sz w:val="32"/>
          <w:szCs w:val="32"/>
          <w:shd w:val="clear" w:color="auto" w:fill="FFFFFF"/>
        </w:rPr>
        <w:t>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中央事业单位人事综合管理部门负责全国事业单位公开招聘工作的综合管理与监督。</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各级事业单位人事综合管理部门、事业单位主管部门、招聘单位按照事业单位公开招聘管理权限，依据本规定对公开招聘违纪违规行为进行认定与处理。</w:t>
      </w:r>
    </w:p>
    <w:p w:rsidR="00C94BE0" w:rsidRDefault="00C94BE0">
      <w:pPr>
        <w:pStyle w:val="a5"/>
        <w:widowControl/>
        <w:spacing w:before="0" w:beforeAutospacing="0" w:after="0" w:afterAutospacing="0" w:line="570" w:lineRule="exact"/>
        <w:ind w:firstLineChars="200" w:firstLine="643"/>
        <w:jc w:val="center"/>
        <w:rPr>
          <w:rStyle w:val="a6"/>
          <w:rFonts w:ascii="Times New Roman" w:eastAsia="方正仿宋_GBK" w:hAnsi="Times New Roman" w:cs="方正仿宋_GBK"/>
          <w:color w:val="333333"/>
          <w:sz w:val="32"/>
          <w:szCs w:val="32"/>
          <w:shd w:val="clear" w:color="auto" w:fill="FFFFFF"/>
        </w:rPr>
      </w:pPr>
    </w:p>
    <w:p w:rsidR="00C94BE0" w:rsidRDefault="00D07156">
      <w:pPr>
        <w:pStyle w:val="a5"/>
        <w:widowControl/>
        <w:spacing w:before="0" w:beforeAutospacing="0" w:after="0" w:afterAutospacing="0" w:line="570" w:lineRule="exact"/>
        <w:jc w:val="center"/>
        <w:rPr>
          <w:rStyle w:val="a6"/>
          <w:rFonts w:ascii="方正楷体_GBK" w:eastAsia="方正楷体_GBK" w:hAnsi="方正楷体_GBK" w:cs="方正楷体_GBK"/>
          <w:color w:val="333333"/>
          <w:sz w:val="32"/>
          <w:szCs w:val="32"/>
          <w:shd w:val="clear" w:color="auto" w:fill="FFFFFF"/>
        </w:rPr>
      </w:pPr>
      <w:r>
        <w:rPr>
          <w:rStyle w:val="a6"/>
          <w:rFonts w:ascii="方正楷体_GBK" w:eastAsia="方正楷体_GBK" w:hAnsi="方正楷体_GBK" w:cs="方正楷体_GBK" w:hint="eastAsia"/>
          <w:color w:val="333333"/>
          <w:sz w:val="32"/>
          <w:szCs w:val="32"/>
          <w:shd w:val="clear" w:color="auto" w:fill="FFFFFF"/>
        </w:rPr>
        <w:t>第二章</w:t>
      </w:r>
      <w:r>
        <w:rPr>
          <w:rStyle w:val="a6"/>
          <w:rFonts w:ascii="方正楷体_GBK" w:eastAsia="方正楷体_GBK" w:hAnsi="方正楷体_GBK" w:cs="方正楷体_GBK" w:hint="eastAsia"/>
          <w:color w:val="333333"/>
          <w:sz w:val="32"/>
          <w:szCs w:val="32"/>
          <w:shd w:val="clear" w:color="auto" w:fill="FFFFFF"/>
        </w:rPr>
        <w:t xml:space="preserve"> </w:t>
      </w:r>
      <w:r>
        <w:rPr>
          <w:rStyle w:val="a6"/>
          <w:rFonts w:ascii="方正楷体_GBK" w:eastAsia="方正楷体_GBK" w:hAnsi="方正楷体_GBK" w:cs="方正楷体_GBK" w:hint="eastAsia"/>
          <w:color w:val="333333"/>
          <w:sz w:val="32"/>
          <w:szCs w:val="32"/>
          <w:shd w:val="clear" w:color="auto" w:fill="FFFFFF"/>
        </w:rPr>
        <w:t>应聘人员违纪违规行为处理</w:t>
      </w:r>
    </w:p>
    <w:p w:rsidR="00C94BE0" w:rsidRDefault="00C94BE0">
      <w:pPr>
        <w:pStyle w:val="a5"/>
        <w:widowControl/>
        <w:spacing w:before="0" w:beforeAutospacing="0" w:after="0" w:afterAutospacing="0" w:line="570" w:lineRule="exact"/>
        <w:jc w:val="center"/>
        <w:rPr>
          <w:rStyle w:val="a6"/>
          <w:rFonts w:ascii="方正楷体_GBK" w:eastAsia="方正楷体_GBK" w:hAnsi="方正楷体_GBK" w:cs="方正楷体_GBK"/>
          <w:color w:val="333333"/>
          <w:sz w:val="32"/>
          <w:szCs w:val="32"/>
          <w:shd w:val="clear" w:color="auto" w:fill="FFFFFF"/>
        </w:rPr>
      </w:pP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第五条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应聘人员在报名过程中有下列违纪违规行为之一的，取消其本次应聘资格</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一</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伪造、涂改证件、证明等报名材料，或者以其他不正当手段获取应聘资格的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二</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提供的涉及报考资格的申请材料或者信息不实，且影响报名审核结果的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三</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其他应当取消其本次应聘资格的违纪违规行为。</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第六条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应聘人员在考试过程中有下列违纪违规行为之一的，给予其当次该科目考试成绩无效的处理</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一</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携带规定以外的物品进入考场且未按要求放在指定位置，经提醒仍不改正的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二</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未在规定座位参加考试，或者未经考试工作人员允许擅自离开座位或者考场，经提醒仍不改正的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三</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经提醒仍不按规定填写、填涂本人信息的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lastRenderedPageBreak/>
        <w:t>(</w:t>
      </w:r>
      <w:r>
        <w:rPr>
          <w:rFonts w:ascii="Times New Roman" w:eastAsia="方正仿宋_GBK" w:hAnsi="Times New Roman" w:cs="方正仿宋_GBK" w:hint="eastAsia"/>
          <w:color w:val="333333"/>
          <w:sz w:val="32"/>
          <w:szCs w:val="32"/>
          <w:shd w:val="clear" w:color="auto" w:fill="FFFFFF"/>
        </w:rPr>
        <w:t>四</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在试卷、答题纸、答题卡规定以外位置标注本人信息或者其他特殊标记的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五</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在考试开始信号发出前答题，或者在考试结束信号发出后继续答题，经提醒仍不停止</w:t>
      </w:r>
      <w:r>
        <w:rPr>
          <w:rFonts w:ascii="Times New Roman" w:eastAsia="方正仿宋_GBK" w:hAnsi="Times New Roman" w:cs="方正仿宋_GBK" w:hint="eastAsia"/>
          <w:color w:val="333333"/>
          <w:sz w:val="32"/>
          <w:szCs w:val="32"/>
          <w:shd w:val="clear" w:color="auto" w:fill="FFFFFF"/>
        </w:rPr>
        <w:t>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六</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将试卷、答题卡、答题纸带出考场，或者故意损坏试卷、答题卡、答题纸及考试相关设施设备的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七</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其他应当给予当次该科目考试成绩无效处理的违纪违规行为。</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第七条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应聘人员在考试过程中有下列严重违纪违规行为之一的，给予其当次全部科目考试成绩无效的处理，并将其违纪违规行为记入事业单位公开招聘应聘人员诚信档案库，记录期限为五年</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一</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抄袭、协助他人抄袭的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二</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互相传递试卷、答题纸、答题卡、草稿纸等的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三</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持伪造证件参加考试的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四</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使用禁止带入考场的通讯工具、规定以外的电子用品的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五</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本人</w:t>
      </w:r>
      <w:r>
        <w:rPr>
          <w:rFonts w:ascii="Times New Roman" w:eastAsia="方正仿宋_GBK" w:hAnsi="Times New Roman" w:cs="方正仿宋_GBK" w:hint="eastAsia"/>
          <w:color w:val="333333"/>
          <w:sz w:val="32"/>
          <w:szCs w:val="32"/>
          <w:shd w:val="clear" w:color="auto" w:fill="FFFFFF"/>
        </w:rPr>
        <w:t>离开考场后，在本场考试结束前，传播考试试题及答案的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shd w:val="clear" w:color="auto" w:fill="FFFFFF"/>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六</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其他应当给予当次全部科目考试成绩无效处理并记入事业单位公开招聘应聘人员诚信档案库的严重违纪违规行为。</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lastRenderedPageBreak/>
        <w:t>第八条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应聘人员有下列特别严重违纪违规行为之一的，给予其当次全部科目考试成绩无效的处理，并将其违纪违规行为记入事业单位公开招聘应聘人员诚信档案库，长期记录</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一</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串通作弊或者参与有组织作弊的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二</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代替他人或者让他人代替自己参加考试的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三</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其他应当给予当次全部科目考试成绩无效处理并记入事业单位公开招聘应聘人员诚信档案库的特别严重的违纪违规行</w:t>
      </w:r>
      <w:r>
        <w:rPr>
          <w:rFonts w:ascii="Times New Roman" w:eastAsia="方正仿宋_GBK" w:hAnsi="Times New Roman" w:cs="方正仿宋_GBK" w:hint="eastAsia"/>
          <w:color w:val="333333"/>
          <w:sz w:val="32"/>
          <w:szCs w:val="32"/>
          <w:shd w:val="clear" w:color="auto" w:fill="FFFFFF"/>
        </w:rPr>
        <w:t>为。</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第九条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应聘人员应当自觉维护招聘工作秩序，服从工作人员管理，有下列行为之一的，终止其继续参加考试，并责令离开现场</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情节严重的，按照本规定第七条、第八条的规定处理</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违反《中华人民共和国治安管理处罚法》的，交由公安机关依法处理</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构成犯罪的，依法追究刑事责任</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一</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故意扰乱考点、考场以及其他招聘工作场所秩序的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二</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拒绝、妨碍工作人员履行管理职责的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三</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威胁、侮辱、诽谤、诬陷工作人员或者其他应聘人员的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四</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其他扰乱招聘工作秩序的违纪违规行为。</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第十条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在阅卷过程中发现应聘人员之间同一科目作答内容雷同，并经阅卷专家组确认的，给予其当次该科目考试成绩无效的处理。作答内容雷同的具体认定方法和标准，由中央事业单位人事综合管理部门确定。</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lastRenderedPageBreak/>
        <w:t>应聘人员之间同一科目作答内容雷同，并有其他相关证据证明其违纪违规行为成立的，视具体情形按照本规定第七条、第八条处理。</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第十一条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w:t>
      </w:r>
      <w:r>
        <w:rPr>
          <w:rFonts w:ascii="Times New Roman" w:eastAsia="方正仿宋_GBK" w:hAnsi="Times New Roman" w:cs="方正仿宋_GBK" w:hint="eastAsia"/>
          <w:color w:val="333333"/>
          <w:sz w:val="32"/>
          <w:szCs w:val="32"/>
          <w:shd w:val="clear" w:color="auto" w:fill="FFFFFF"/>
        </w:rPr>
        <w:t>聘人员诚信档案库，记录期限为五年。</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第十二条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应聘人员在考察过程中提供虚假材料、隐瞒事实真相或者有其他妨碍考察工作的行为，干扰、影响考察单位客观公正作出考察结论的，给予其不予聘用的处理</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情节严重、影响恶劣的，将其违纪违规行为记入事业单位公开招聘应聘人员诚信档案库，记录期限为五年。</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第十三条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应聘人员聘用后被查明有本规定所列违纪违规行为的，由招聘单位与其解除聘用合同、予以清退，其中符合第七条、第八条、第十一条、第十二条违纪违规行为的，记入事业单位公开招聘应聘人员诚信档案库。</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shd w:val="clear" w:color="auto" w:fill="FFFFFF"/>
        </w:rPr>
      </w:pPr>
      <w:r>
        <w:rPr>
          <w:rFonts w:ascii="Times New Roman" w:eastAsia="方正仿宋_GBK" w:hAnsi="Times New Roman" w:cs="方正仿宋_GBK" w:hint="eastAsia"/>
          <w:color w:val="333333"/>
          <w:sz w:val="32"/>
          <w:szCs w:val="32"/>
          <w:shd w:val="clear" w:color="auto" w:fill="FFFFFF"/>
        </w:rPr>
        <w:t>第十四条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事业单位公开招聘应聘人员</w:t>
      </w:r>
      <w:r>
        <w:rPr>
          <w:rFonts w:ascii="Times New Roman" w:eastAsia="方正仿宋_GBK" w:hAnsi="Times New Roman" w:cs="方正仿宋_GBK" w:hint="eastAsia"/>
          <w:color w:val="333333"/>
          <w:sz w:val="32"/>
          <w:szCs w:val="32"/>
          <w:shd w:val="clear" w:color="auto" w:fill="FFFFFF"/>
        </w:rPr>
        <w:t>诚信档案库由中央事业单位人事综合管理部门统一建立，纳入全国信用信息共享平台，向招聘单位及社会提供查询，相关记录作为事业单位聘用人员的重要参考，管理办法另行制定。</w:t>
      </w:r>
    </w:p>
    <w:p w:rsidR="00C94BE0" w:rsidRDefault="00C94BE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shd w:val="clear" w:color="auto" w:fill="FFFFFF"/>
        </w:rPr>
      </w:pPr>
    </w:p>
    <w:p w:rsidR="00C94BE0" w:rsidRDefault="00D07156">
      <w:pPr>
        <w:pStyle w:val="a5"/>
        <w:widowControl/>
        <w:spacing w:before="0" w:beforeAutospacing="0" w:after="0" w:afterAutospacing="0" w:line="570" w:lineRule="exact"/>
        <w:jc w:val="center"/>
        <w:rPr>
          <w:rStyle w:val="a6"/>
          <w:rFonts w:ascii="方正楷体_GBK" w:eastAsia="方正楷体_GBK" w:hAnsi="方正楷体_GBK" w:cs="方正楷体_GBK"/>
          <w:color w:val="333333"/>
          <w:sz w:val="32"/>
          <w:szCs w:val="32"/>
          <w:shd w:val="clear" w:color="auto" w:fill="FFFFFF"/>
        </w:rPr>
      </w:pPr>
      <w:r>
        <w:rPr>
          <w:rStyle w:val="a6"/>
          <w:rFonts w:ascii="方正楷体_GBK" w:eastAsia="方正楷体_GBK" w:hAnsi="方正楷体_GBK" w:cs="方正楷体_GBK" w:hint="eastAsia"/>
          <w:color w:val="333333"/>
          <w:sz w:val="32"/>
          <w:szCs w:val="32"/>
          <w:shd w:val="clear" w:color="auto" w:fill="FFFFFF"/>
        </w:rPr>
        <w:t>第三章</w:t>
      </w:r>
      <w:r>
        <w:rPr>
          <w:rStyle w:val="a6"/>
          <w:rFonts w:ascii="方正楷体_GBK" w:eastAsia="方正楷体_GBK" w:hAnsi="方正楷体_GBK" w:cs="方正楷体_GBK" w:hint="eastAsia"/>
          <w:color w:val="333333"/>
          <w:sz w:val="32"/>
          <w:szCs w:val="32"/>
          <w:shd w:val="clear" w:color="auto" w:fill="FFFFFF"/>
        </w:rPr>
        <w:t xml:space="preserve"> </w:t>
      </w:r>
      <w:r>
        <w:rPr>
          <w:rStyle w:val="a6"/>
          <w:rFonts w:ascii="方正楷体_GBK" w:eastAsia="方正楷体_GBK" w:hAnsi="方正楷体_GBK" w:cs="方正楷体_GBK" w:hint="eastAsia"/>
          <w:color w:val="333333"/>
          <w:sz w:val="32"/>
          <w:szCs w:val="32"/>
          <w:shd w:val="clear" w:color="auto" w:fill="FFFFFF"/>
        </w:rPr>
        <w:t>招聘单位和招聘工作人员违纪违规行为处理</w:t>
      </w:r>
    </w:p>
    <w:p w:rsidR="00C94BE0" w:rsidRDefault="00C94BE0">
      <w:pPr>
        <w:pStyle w:val="a5"/>
        <w:widowControl/>
        <w:spacing w:before="0" w:beforeAutospacing="0" w:after="0" w:afterAutospacing="0" w:line="570" w:lineRule="exact"/>
        <w:jc w:val="center"/>
        <w:rPr>
          <w:rStyle w:val="a6"/>
          <w:rFonts w:ascii="方正楷体_GBK" w:eastAsia="方正楷体_GBK" w:hAnsi="方正楷体_GBK" w:cs="方正楷体_GBK"/>
          <w:color w:val="333333"/>
          <w:sz w:val="32"/>
          <w:szCs w:val="32"/>
          <w:shd w:val="clear" w:color="auto" w:fill="FFFFFF"/>
        </w:rPr>
      </w:pP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第十五条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招聘单位在公开招聘中有下列行为之一的，事业单位主管部门或者事业单位人事综合管理部门应当责令限期改</w:t>
      </w:r>
      <w:r>
        <w:rPr>
          <w:rFonts w:ascii="Times New Roman" w:eastAsia="方正仿宋_GBK" w:hAnsi="Times New Roman" w:cs="方正仿宋_GBK" w:hint="eastAsia"/>
          <w:color w:val="333333"/>
          <w:sz w:val="32"/>
          <w:szCs w:val="32"/>
          <w:shd w:val="clear" w:color="auto" w:fill="FFFFFF"/>
        </w:rPr>
        <w:lastRenderedPageBreak/>
        <w:t>正</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逾期不改正的，对直接负责的主管人员和其他直接责任人员依法给予处分</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一</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未按规定权限和程序核准</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备案</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招聘方案，擅自组织公开招聘的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二</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设置与岗位无关的指向性或者限制性条件的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三</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未按规定发布招聘公告的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四</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招聘公告发布后，擅自变更招聘程序、岗位条件、招聘人数、考试考察方式等的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五</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未按招聘条件进行资格审查的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六</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未按规定组织体检的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七</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未按规定公示拟聘用人员名单的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八</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其他应当责令改正的违纪违规行为。</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第十六条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招聘工作人员有下列行为之一的，由相关部门给予处分，并停止其继续参加当年及下一年度招聘工作</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一</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擅自提前考试开始时间、推迟考试结束时间及缩短考试时间的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二</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擅自为应聘人员调换考场或者座位的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三</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未准确记录考场情况及违纪违规行为，并造成一定影响的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四</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未执行回避制度的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五</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其他一般违纪违规行为。</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lastRenderedPageBreak/>
        <w:t>第十七条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招聘工作人员有下列行为之一的，由相关部门给予处分，并将其调离招聘工作岗位，不得再从事招聘工作</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构成犯罪的，依法追究刑事责任</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一</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指使、纵容他人作弊，或者在考试、考察、体检过程中参与作弊的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二</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在保密期限内，泄露考试试题、面试评分要素等应当保密的信息的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三</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擅自更改考试评分标准或者不按评分标准进行评卷的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四</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监管不严，导致考场出现大面积作弊现象的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五</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玩忽职守，造成</w:t>
      </w:r>
      <w:r>
        <w:rPr>
          <w:rFonts w:ascii="Times New Roman" w:eastAsia="方正仿宋_GBK" w:hAnsi="Times New Roman" w:cs="方正仿宋_GBK" w:hint="eastAsia"/>
          <w:color w:val="333333"/>
          <w:sz w:val="32"/>
          <w:szCs w:val="32"/>
          <w:shd w:val="clear" w:color="auto" w:fill="FFFFFF"/>
        </w:rPr>
        <w:t>不良影响的</w:t>
      </w:r>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六</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其他严重违纪违规行为。</w:t>
      </w:r>
    </w:p>
    <w:p w:rsidR="00C94BE0" w:rsidRDefault="00C94BE0">
      <w:pPr>
        <w:pStyle w:val="a5"/>
        <w:widowControl/>
        <w:spacing w:before="0" w:beforeAutospacing="0" w:after="0" w:afterAutospacing="0" w:line="570" w:lineRule="exact"/>
        <w:jc w:val="center"/>
        <w:rPr>
          <w:rStyle w:val="a6"/>
          <w:rFonts w:ascii="方正楷体_GBK" w:eastAsia="方正楷体_GBK" w:hAnsi="方正楷体_GBK" w:cs="方正楷体_GBK"/>
          <w:color w:val="333333"/>
          <w:sz w:val="32"/>
          <w:szCs w:val="32"/>
          <w:shd w:val="clear" w:color="auto" w:fill="FFFFFF"/>
        </w:rPr>
      </w:pPr>
    </w:p>
    <w:p w:rsidR="00C94BE0" w:rsidRDefault="00D07156">
      <w:pPr>
        <w:pStyle w:val="a5"/>
        <w:widowControl/>
        <w:spacing w:before="0" w:beforeAutospacing="0" w:after="0" w:afterAutospacing="0" w:line="570" w:lineRule="exact"/>
        <w:jc w:val="center"/>
        <w:rPr>
          <w:rStyle w:val="a6"/>
          <w:rFonts w:ascii="方正楷体_GBK" w:eastAsia="方正楷体_GBK" w:hAnsi="方正楷体_GBK" w:cs="方正楷体_GBK"/>
          <w:color w:val="333333"/>
          <w:sz w:val="32"/>
          <w:szCs w:val="32"/>
          <w:shd w:val="clear" w:color="auto" w:fill="FFFFFF"/>
        </w:rPr>
      </w:pPr>
      <w:r>
        <w:rPr>
          <w:rStyle w:val="a6"/>
          <w:rFonts w:ascii="方正楷体_GBK" w:eastAsia="方正楷体_GBK" w:hAnsi="方正楷体_GBK" w:cs="方正楷体_GBK" w:hint="eastAsia"/>
          <w:color w:val="333333"/>
          <w:sz w:val="32"/>
          <w:szCs w:val="32"/>
          <w:shd w:val="clear" w:color="auto" w:fill="FFFFFF"/>
        </w:rPr>
        <w:t>第四章</w:t>
      </w:r>
      <w:r>
        <w:rPr>
          <w:rStyle w:val="a6"/>
          <w:rFonts w:ascii="方正楷体_GBK" w:eastAsia="方正楷体_GBK" w:hAnsi="方正楷体_GBK" w:cs="方正楷体_GBK" w:hint="eastAsia"/>
          <w:color w:val="333333"/>
          <w:sz w:val="32"/>
          <w:szCs w:val="32"/>
          <w:shd w:val="clear" w:color="auto" w:fill="FFFFFF"/>
        </w:rPr>
        <w:t xml:space="preserve"> </w:t>
      </w:r>
      <w:r>
        <w:rPr>
          <w:rStyle w:val="a6"/>
          <w:rFonts w:ascii="方正楷体_GBK" w:eastAsia="方正楷体_GBK" w:hAnsi="方正楷体_GBK" w:cs="方正楷体_GBK" w:hint="eastAsia"/>
          <w:color w:val="333333"/>
          <w:sz w:val="32"/>
          <w:szCs w:val="32"/>
          <w:shd w:val="clear" w:color="auto" w:fill="FFFFFF"/>
        </w:rPr>
        <w:t>处理程序</w:t>
      </w:r>
    </w:p>
    <w:p w:rsidR="00C94BE0" w:rsidRDefault="00C94BE0">
      <w:pPr>
        <w:pStyle w:val="a5"/>
        <w:widowControl/>
        <w:spacing w:before="0" w:beforeAutospacing="0" w:after="0" w:afterAutospacing="0" w:line="570" w:lineRule="exact"/>
        <w:jc w:val="center"/>
        <w:rPr>
          <w:rStyle w:val="a6"/>
          <w:rFonts w:ascii="方正楷体_GBK" w:eastAsia="方正楷体_GBK" w:hAnsi="方正楷体_GBK" w:cs="方正楷体_GBK"/>
          <w:color w:val="333333"/>
          <w:sz w:val="32"/>
          <w:szCs w:val="32"/>
          <w:shd w:val="clear" w:color="auto" w:fill="FFFFFF"/>
        </w:rPr>
      </w:pP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第十八条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应聘人员的违纪违规行为被当场发现的，招聘工作人员应当予以制止。对于被认定为违纪违规的，要收集、保存相应证据材料，如实记录违纪违规事实和现场处理情况，当场告知应聘人员记录内容，并要求本人签字</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对于拒绝签字或者恶意损坏证据材料的，由两名招聘工作人员如实记录其拒签或者恶意损坏证据材料的情况。违纪违规记录经考点负责人签字认定后，报送组织实施公开招聘的部门。</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lastRenderedPageBreak/>
        <w:t>第十九条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对应聘人员违纪违规行为作出处理决定前，应当告知应聘人员拟作出的处理决定及相</w:t>
      </w:r>
      <w:r>
        <w:rPr>
          <w:rFonts w:ascii="Times New Roman" w:eastAsia="方正仿宋_GBK" w:hAnsi="Times New Roman" w:cs="方正仿宋_GBK" w:hint="eastAsia"/>
          <w:color w:val="333333"/>
          <w:sz w:val="32"/>
          <w:szCs w:val="32"/>
          <w:shd w:val="clear" w:color="auto" w:fill="FFFFFF"/>
        </w:rPr>
        <w:t>关事实、理由和依据，并告知应聘人员依法享有陈述和申辩的权利。作出处理决定的部门对应聘人员提出的事实、理由和证据，应当进行复核。</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对应聘人员违纪违规行为作出处理决定的，应当制作公开招聘违纪违规行为处理决定书，依法送达被处理的应聘人员。</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第二十条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应聘人员对处理决定不服的，可以依法申请行政复议或者提起</w:t>
      </w:r>
      <w:hyperlink r:id="rId8" w:tgtFrame="https://baike.so.com/doc/_blank" w:history="1">
        <w:r>
          <w:rPr>
            <w:rStyle w:val="a8"/>
            <w:rFonts w:ascii="Times New Roman" w:eastAsia="方正仿宋_GBK" w:hAnsi="Times New Roman" w:cs="方正仿宋_GBK" w:hint="eastAsia"/>
            <w:color w:val="136EC2"/>
            <w:sz w:val="32"/>
            <w:szCs w:val="32"/>
            <w:u w:val="none"/>
            <w:shd w:val="clear" w:color="auto" w:fill="FFFFFF"/>
          </w:rPr>
          <w:t>行政诉讼</w:t>
        </w:r>
      </w:hyperlink>
      <w:r>
        <w:rPr>
          <w:rFonts w:ascii="Times New Roman" w:eastAsia="方正仿宋_GBK" w:hAnsi="Times New Roman" w:cs="方正仿宋_GBK" w:hint="eastAsia"/>
          <w:color w:val="333333"/>
          <w:sz w:val="32"/>
          <w:szCs w:val="32"/>
          <w:shd w:val="clear" w:color="auto" w:fill="FFFFFF"/>
        </w:rPr>
        <w:t>。</w:t>
      </w: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第二十一条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参与公开招聘的工作人员对因违纪违规行为受到处分不服的，可以依法申请复核或者提出申诉。</w:t>
      </w:r>
    </w:p>
    <w:p w:rsidR="00C94BE0" w:rsidRDefault="00C94BE0">
      <w:pPr>
        <w:pStyle w:val="a5"/>
        <w:widowControl/>
        <w:spacing w:before="0" w:beforeAutospacing="0" w:after="0" w:afterAutospacing="0" w:line="570" w:lineRule="exact"/>
        <w:ind w:firstLineChars="200" w:firstLine="643"/>
        <w:jc w:val="center"/>
        <w:rPr>
          <w:rStyle w:val="a6"/>
          <w:rFonts w:ascii="Times New Roman" w:eastAsia="方正仿宋_GBK" w:hAnsi="Times New Roman" w:cs="方正仿宋_GBK"/>
          <w:color w:val="333333"/>
          <w:sz w:val="32"/>
          <w:szCs w:val="32"/>
          <w:shd w:val="clear" w:color="auto" w:fill="FFFFFF"/>
        </w:rPr>
      </w:pPr>
    </w:p>
    <w:p w:rsidR="00C94BE0" w:rsidRDefault="00D07156">
      <w:pPr>
        <w:pStyle w:val="a5"/>
        <w:widowControl/>
        <w:spacing w:before="0" w:beforeAutospacing="0" w:after="0" w:afterAutospacing="0" w:line="570" w:lineRule="exact"/>
        <w:jc w:val="center"/>
        <w:rPr>
          <w:rStyle w:val="a6"/>
          <w:rFonts w:ascii="方正楷体_GBK" w:eastAsia="方正楷体_GBK" w:hAnsi="方正楷体_GBK" w:cs="方正楷体_GBK"/>
          <w:color w:val="333333"/>
          <w:sz w:val="32"/>
          <w:szCs w:val="32"/>
          <w:shd w:val="clear" w:color="auto" w:fill="FFFFFF"/>
        </w:rPr>
      </w:pPr>
      <w:r>
        <w:rPr>
          <w:rStyle w:val="a6"/>
          <w:rFonts w:ascii="方正楷体_GBK" w:eastAsia="方正楷体_GBK" w:hAnsi="方正楷体_GBK" w:cs="方正楷体_GBK" w:hint="eastAsia"/>
          <w:color w:val="333333"/>
          <w:sz w:val="32"/>
          <w:szCs w:val="32"/>
          <w:shd w:val="clear" w:color="auto" w:fill="FFFFFF"/>
        </w:rPr>
        <w:t>第五章</w:t>
      </w:r>
      <w:r>
        <w:rPr>
          <w:rStyle w:val="a6"/>
          <w:rFonts w:ascii="方正楷体_GBK" w:eastAsia="方正楷体_GBK" w:hAnsi="方正楷体_GBK" w:cs="方正楷体_GBK" w:hint="eastAsia"/>
          <w:color w:val="333333"/>
          <w:sz w:val="32"/>
          <w:szCs w:val="32"/>
          <w:shd w:val="clear" w:color="auto" w:fill="FFFFFF"/>
        </w:rPr>
        <w:t xml:space="preserve"> </w:t>
      </w:r>
      <w:r>
        <w:rPr>
          <w:rStyle w:val="a6"/>
          <w:rFonts w:ascii="方正楷体_GBK" w:eastAsia="方正楷体_GBK" w:hAnsi="方正楷体_GBK" w:cs="方正楷体_GBK" w:hint="eastAsia"/>
          <w:color w:val="333333"/>
          <w:sz w:val="32"/>
          <w:szCs w:val="32"/>
          <w:shd w:val="clear" w:color="auto" w:fill="FFFFFF"/>
        </w:rPr>
        <w:t>附</w:t>
      </w:r>
      <w:r>
        <w:rPr>
          <w:rStyle w:val="a6"/>
          <w:rFonts w:ascii="方正楷体_GBK" w:eastAsia="方正楷体_GBK" w:hAnsi="方正楷体_GBK" w:cs="方正楷体_GBK" w:hint="eastAsia"/>
          <w:color w:val="333333"/>
          <w:sz w:val="32"/>
          <w:szCs w:val="32"/>
          <w:shd w:val="clear" w:color="auto" w:fill="FFFFFF"/>
        </w:rPr>
        <w:t xml:space="preserve"> </w:t>
      </w:r>
      <w:r>
        <w:rPr>
          <w:rStyle w:val="a6"/>
          <w:rFonts w:ascii="方正楷体_GBK" w:eastAsia="方正楷体_GBK" w:hAnsi="方正楷体_GBK" w:cs="方正楷体_GBK" w:hint="eastAsia"/>
          <w:color w:val="333333"/>
          <w:sz w:val="32"/>
          <w:szCs w:val="32"/>
          <w:shd w:val="clear" w:color="auto" w:fill="FFFFFF"/>
        </w:rPr>
        <w:t>则</w:t>
      </w:r>
    </w:p>
    <w:p w:rsidR="00C94BE0" w:rsidRDefault="00C94BE0">
      <w:pPr>
        <w:pStyle w:val="a5"/>
        <w:widowControl/>
        <w:spacing w:before="0" w:beforeAutospacing="0" w:after="0" w:afterAutospacing="0" w:line="570" w:lineRule="exact"/>
        <w:jc w:val="center"/>
        <w:rPr>
          <w:rStyle w:val="a6"/>
          <w:rFonts w:ascii="方正楷体_GBK" w:eastAsia="方正楷体_GBK" w:hAnsi="方正楷体_GBK" w:cs="方正楷体_GBK"/>
          <w:color w:val="333333"/>
          <w:sz w:val="32"/>
          <w:szCs w:val="32"/>
          <w:shd w:val="clear" w:color="auto" w:fill="FFFFFF"/>
        </w:rPr>
      </w:pPr>
    </w:p>
    <w:p w:rsidR="00C94BE0" w:rsidRDefault="00D07156">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第二十二条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本规定自</w:t>
      </w:r>
      <w:r>
        <w:rPr>
          <w:rFonts w:ascii="Times New Roman" w:eastAsia="方正仿宋_GBK" w:hAnsi="Times New Roman" w:cs="方正仿宋_GBK" w:hint="eastAsia"/>
          <w:color w:val="333333"/>
          <w:sz w:val="32"/>
          <w:szCs w:val="32"/>
          <w:shd w:val="clear" w:color="auto" w:fill="FFFFFF"/>
        </w:rPr>
        <w:t>2018</w:t>
      </w:r>
      <w:r>
        <w:rPr>
          <w:rFonts w:ascii="Times New Roman" w:eastAsia="方正仿宋_GBK" w:hAnsi="Times New Roman" w:cs="方正仿宋_GBK" w:hint="eastAsia"/>
          <w:color w:val="333333"/>
          <w:sz w:val="32"/>
          <w:szCs w:val="32"/>
          <w:shd w:val="clear" w:color="auto" w:fill="FFFFFF"/>
        </w:rPr>
        <w:t>年</w:t>
      </w:r>
      <w:r>
        <w:rPr>
          <w:rFonts w:ascii="Times New Roman" w:eastAsia="方正仿宋_GBK" w:hAnsi="Times New Roman" w:cs="方正仿宋_GBK" w:hint="eastAsia"/>
          <w:color w:val="333333"/>
          <w:sz w:val="32"/>
          <w:szCs w:val="32"/>
          <w:shd w:val="clear" w:color="auto" w:fill="FFFFFF"/>
        </w:rPr>
        <w:t>1</w:t>
      </w:r>
      <w:r>
        <w:rPr>
          <w:rFonts w:ascii="Times New Roman" w:eastAsia="方正仿宋_GBK" w:hAnsi="Times New Roman" w:cs="方正仿宋_GBK" w:hint="eastAsia"/>
          <w:color w:val="333333"/>
          <w:sz w:val="32"/>
          <w:szCs w:val="32"/>
          <w:shd w:val="clear" w:color="auto" w:fill="FFFFFF"/>
        </w:rPr>
        <w:t>月</w:t>
      </w:r>
      <w:r>
        <w:rPr>
          <w:rFonts w:ascii="Times New Roman" w:eastAsia="方正仿宋_GBK" w:hAnsi="Times New Roman" w:cs="方正仿宋_GBK" w:hint="eastAsia"/>
          <w:color w:val="333333"/>
          <w:sz w:val="32"/>
          <w:szCs w:val="32"/>
          <w:shd w:val="clear" w:color="auto" w:fill="FFFFFF"/>
        </w:rPr>
        <w:t>1</w:t>
      </w:r>
      <w:r>
        <w:rPr>
          <w:rFonts w:ascii="Times New Roman" w:eastAsia="方正仿宋_GBK" w:hAnsi="Times New Roman" w:cs="方正仿宋_GBK" w:hint="eastAsia"/>
          <w:color w:val="333333"/>
          <w:sz w:val="32"/>
          <w:szCs w:val="32"/>
          <w:shd w:val="clear" w:color="auto" w:fill="FFFFFF"/>
        </w:rPr>
        <w:t>日起施行。</w:t>
      </w:r>
    </w:p>
    <w:p w:rsidR="00C94BE0" w:rsidRDefault="00C94BE0">
      <w:pPr>
        <w:spacing w:line="570" w:lineRule="exact"/>
        <w:ind w:firstLineChars="200" w:firstLine="640"/>
        <w:rPr>
          <w:rFonts w:ascii="方正仿宋_GBK" w:eastAsia="方正仿宋_GBK" w:hAnsi="方正仿宋_GBK" w:cs="方正仿宋_GBK"/>
          <w:sz w:val="32"/>
          <w:szCs w:val="32"/>
        </w:rPr>
      </w:pPr>
      <w:bookmarkStart w:id="2" w:name="26563566-28240892-3"/>
      <w:bookmarkEnd w:id="2"/>
    </w:p>
    <w:sectPr w:rsidR="00C94BE0">
      <w:footerReference w:type="default" r:id="rId9"/>
      <w:pgSz w:w="11906" w:h="16838"/>
      <w:pgMar w:top="2098" w:right="1531" w:bottom="1984"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156" w:rsidRDefault="00D07156">
      <w:r>
        <w:separator/>
      </w:r>
    </w:p>
  </w:endnote>
  <w:endnote w:type="continuationSeparator" w:id="0">
    <w:p w:rsidR="00D07156" w:rsidRDefault="00D0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Arial Rounded MT Bold"/>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E0" w:rsidRDefault="00D07156">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94BE0" w:rsidRDefault="00D07156">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E74F50">
                            <w:rPr>
                              <w:rFonts w:asciiTheme="minorEastAsia" w:eastAsiaTheme="minorEastAsia" w:hAnsiTheme="minorEastAsia" w:cstheme="minorEastAsia"/>
                              <w:noProof/>
                              <w:sz w:val="28"/>
                              <w:szCs w:val="28"/>
                            </w:rPr>
                            <w:t>- 4 -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94BE0" w:rsidRDefault="00D07156">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E74F50">
                      <w:rPr>
                        <w:rFonts w:asciiTheme="minorEastAsia" w:eastAsiaTheme="minorEastAsia" w:hAnsiTheme="minorEastAsia" w:cstheme="minorEastAsia"/>
                        <w:noProof/>
                        <w:sz w:val="28"/>
                        <w:szCs w:val="28"/>
                      </w:rPr>
                      <w:t>- 4 -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156" w:rsidRDefault="00D07156">
      <w:r>
        <w:separator/>
      </w:r>
    </w:p>
  </w:footnote>
  <w:footnote w:type="continuationSeparator" w:id="0">
    <w:p w:rsidR="00D07156" w:rsidRDefault="00D07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756D07"/>
    <w:rsid w:val="00C94BE0"/>
    <w:rsid w:val="00D07156"/>
    <w:rsid w:val="00E74F50"/>
    <w:rsid w:val="0E334D45"/>
    <w:rsid w:val="122A6B93"/>
    <w:rsid w:val="22DD3182"/>
    <w:rsid w:val="258278C9"/>
    <w:rsid w:val="2B17563F"/>
    <w:rsid w:val="312639F8"/>
    <w:rsid w:val="34AF40DB"/>
    <w:rsid w:val="51525E24"/>
    <w:rsid w:val="56756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418A0"/>
  <w15:docId w15:val="{E04D9FB8-8F5F-4AC3-A4CA-B67A2EBF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unhideWhenUsed/>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jc w:val="left"/>
    </w:pPr>
    <w:rPr>
      <w:kern w:val="0"/>
      <w:sz w:val="24"/>
    </w:rPr>
  </w:style>
  <w:style w:type="character" w:styleId="a6">
    <w:name w:val="Strong"/>
    <w:basedOn w:val="a0"/>
    <w:qFormat/>
    <w:rPr>
      <w:b/>
    </w:rPr>
  </w:style>
  <w:style w:type="character" w:styleId="a7">
    <w:name w:val="Emphasis"/>
    <w:basedOn w:val="a0"/>
    <w:qFormat/>
    <w:rPr>
      <w:i/>
    </w:rPr>
  </w:style>
  <w:style w:type="character" w:styleId="a8">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aike.so.com/doc/5415915-5654060.html" TargetMode="External"/><Relationship Id="rId3" Type="http://schemas.openxmlformats.org/officeDocument/2006/relationships/settings" Target="settings.xml"/><Relationship Id="rId7" Type="http://schemas.openxmlformats.org/officeDocument/2006/relationships/hyperlink" Target="https://baike.so.com/doc/2167469-2293469.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 chill</dc:creator>
  <cp:lastModifiedBy>侯国澤</cp:lastModifiedBy>
  <cp:revision>2</cp:revision>
  <cp:lastPrinted>2021-01-18T03:20:00Z</cp:lastPrinted>
  <dcterms:created xsi:type="dcterms:W3CDTF">2021-12-24T07:59:00Z</dcterms:created>
  <dcterms:modified xsi:type="dcterms:W3CDTF">2021-12-24T07:59:00Z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