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0" w:rightChars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Hans"/>
        </w:rPr>
        <w:t>笔试须知及考场规则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提醒：请务必仔细阅读笔试须知中的每一条，比较线下笔试，线上笔试要求更为严格，请谨慎对待！另需注意，笔试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模拟考试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必须由本人完成，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模拟考试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的设备及考场环境须与正式考试时的保持一致，切勿随意更换设备和环境！</w:t>
      </w:r>
    </w:p>
    <w:p>
      <w:pPr>
        <w:pStyle w:val="2"/>
        <w:rPr>
          <w:rFonts w:hint="eastAsia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06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1"/>
          <w:position w:val="2"/>
          <w:sz w:val="28"/>
          <w:szCs w:val="28"/>
          <w:highlight w:val="none"/>
          <w:lang w:val="en-US" w:eastAsia="zh-Hans"/>
        </w:rPr>
        <w:t>线上笔试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2"/>
          <w:sz w:val="28"/>
          <w:szCs w:val="28"/>
          <w:highlight w:val="none"/>
        </w:rPr>
        <w:t>所需软硬件设备及环境要求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本次考试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Hans"/>
        </w:rPr>
        <w:t>是线上笔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Hans"/>
        </w:rPr>
        <w:t>试，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需要考生准备以下硬件设备：带有摄像头、麦克风的笔记本电脑或台式机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外接摄像头、麦克风和音响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；支持下载软件及上网的智能手机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为了确保考试的顺利进行，请确保正式考试的硬件设备在考前进行过模拟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（考试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不能使用手机登录，电脑端如因无法拍照导致不能登录考试系统的考生，一切责任及后果自行承担）。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考生要保证网络环境的稳定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硬件设备的电量充足、视频语音功能正常，可使用Win7、Win10、苹果系统的笔记本电脑，在考试前请准备好备用充电宝、充电器、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val="en-US" w:eastAsia="zh-Hans"/>
        </w:rPr>
        <w:t>备用设备，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若因突发网络、电力、硬件设备出现的问题和耽误的时间由考生本人承担，考试时间不单独做延长。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6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kern w:val="0"/>
          <w:sz w:val="28"/>
          <w:szCs w:val="28"/>
          <w:highlight w:val="none"/>
        </w:rPr>
        <w:t>软硬件设备及要求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kern w:val="0"/>
          <w:sz w:val="28"/>
          <w:szCs w:val="28"/>
          <w:highlight w:val="none"/>
          <w:lang w:eastAsia="zh-Hans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（1）笔试电脑要求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考生自备带有麦克风、摄像头的电脑（建议使用笔记本电脑），电脑配置要求如下：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操作系统：微软系统window7、10；苹果系统14以上；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内存：4G（含）以上（可用内存至少2G以上）；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网络：需要连接互联网（确保网络正常稳定，带宽50M以上，无线网络不稳定时使用手机热点）；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硬盘：电脑总存储容量至少20G（含）以上可用空间；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摄像头：电脑自带摄像头或外接摄像头；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麦克风：具有收音功能的麦克风。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（2）笔试监控设备要求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一台移动设备（手机），须带有摄像头、具有录像功能、能满足连续摄像两个半小时的电量。考试开始前，用移动设备摄像头环顾考试环境，并最终将移动设备固定在能够拍摄到考生桌面、考生电脑桌面、周围环境及考生行为的位置，全程进行视频监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Hans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Hans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28"/>
          <w:szCs w:val="28"/>
          <w:highlight w:val="none"/>
        </w:rPr>
        <w:t>未按照要求准备设备的考生，导致无法正常进行视频笔试，由考生自行承担后果。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70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28"/>
          <w:szCs w:val="28"/>
          <w:highlight w:val="none"/>
          <w:lang w:val="en-US" w:eastAsia="zh-Hans"/>
        </w:rPr>
        <w:t>第二视角手机监控摆放要求：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  <w:lang w:val="en-US" w:eastAsia="zh-Hans"/>
        </w:rPr>
        <w:t>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</w:rPr>
        <w:t>后方约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28"/>
          <w:szCs w:val="28"/>
          <w:highlight w:val="none"/>
        </w:rPr>
        <w:t>45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</w:rPr>
        <w:t>度角位置拍摄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1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</w:rPr>
        <w:t>确保从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  <w:lang w:val="en-US" w:eastAsia="zh-Hans"/>
        </w:rPr>
        <w:t>斜后方清楚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</w:rPr>
        <w:t>完整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  <w:lang w:val="en-US" w:eastAsia="zh-Hans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</w:rPr>
        <w:t>拍摄到考生全身和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28"/>
          <w:szCs w:val="28"/>
          <w:highlight w:val="none"/>
          <w:lang w:val="en-US" w:eastAsia="zh-Hans"/>
        </w:rPr>
        <w:t>双手在桌面的画面；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28"/>
          <w:szCs w:val="28"/>
          <w:highlight w:val="none"/>
        </w:rPr>
        <w:t>建议购买一个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</w:rPr>
        <w:t>简单的三脚架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  <w:lang w:val="en-US" w:eastAsia="zh-Hans"/>
        </w:rPr>
        <w:t>避免因为手机摆放不符合要求取消笔试成绩）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28"/>
          <w:szCs w:val="28"/>
          <w:highlight w:val="none"/>
          <w:lang w:val="en-US" w:eastAsia="zh-Hans"/>
        </w:rPr>
        <w:t>手机摆放要求如下图：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48895</wp:posOffset>
            </wp:positionV>
            <wp:extent cx="3312160" cy="3386455"/>
            <wp:effectExtent l="0" t="0" r="15240" b="171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28"/>
          <w:szCs w:val="28"/>
          <w:highlight w:val="none"/>
          <w:lang w:eastAsia="zh-Hans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8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  <w:t>考生需在独立、安静、封闭的环境进行在线笔试，作答背景不能过于复杂，光线不能过明或过暗，保持正常光线；不允许在网吧、图书馆或有其他人存在的任何公共场所作答，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04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</w:rPr>
        <w:t>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</w:rPr>
        <w:t>全程录音录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position w:val="1"/>
          <w:sz w:val="28"/>
          <w:szCs w:val="28"/>
          <w:highlight w:val="none"/>
        </w:rPr>
        <w:t>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position w:val="1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position w:val="1"/>
          <w:sz w:val="28"/>
          <w:szCs w:val="28"/>
          <w:highlight w:val="none"/>
        </w:rPr>
        <w:t>请勿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position w:val="1"/>
          <w:sz w:val="28"/>
          <w:szCs w:val="28"/>
          <w:highlight w:val="none"/>
          <w:lang w:val="en-US" w:eastAsia="zh-Hans"/>
        </w:rPr>
        <w:t>做与考试无关的任何事；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  <w:t>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  <w:t>要求的设备和物品外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7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7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</w:rPr>
        <w:t>场所考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28"/>
          <w:szCs w:val="28"/>
          <w:highlight w:val="none"/>
        </w:rPr>
        <w:t>生座位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28"/>
          <w:szCs w:val="28"/>
          <w:highlight w:val="none"/>
        </w:rPr>
        <w:t>1.5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28"/>
          <w:szCs w:val="28"/>
          <w:highlight w:val="none"/>
        </w:rPr>
        <w:t>米范围内不得存放任何书刊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28"/>
          <w:szCs w:val="28"/>
          <w:highlight w:val="none"/>
        </w:rPr>
        <w:t>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28"/>
          <w:szCs w:val="28"/>
          <w:highlight w:val="none"/>
        </w:rPr>
        <w:t>电子设备等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28"/>
          <w:szCs w:val="28"/>
          <w:highlight w:val="none"/>
          <w:lang w:val="en-US" w:eastAsia="zh-Hans"/>
        </w:rPr>
        <w:t>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96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Hans"/>
        </w:rPr>
        <w:t>线上笔试顺利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Hans"/>
        </w:rPr>
        <w:t>线上模拟考试前请务必点击下方链接了解线上笔试步骤；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CN"/>
        </w:rPr>
        <w:t>《线上考试操作流程》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u w:val="none"/>
          <w:lang w:val="en-US" w:eastAsia="zh-Hans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u w:val="none"/>
          <w:lang w:val="en-US" w:eastAsia="zh-Hans"/>
        </w:rPr>
        <w:instrText xml:space="preserve"> HYPERLINK "https://kdocs.cn/l/ccPAmBARRSmT"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u w:val="none"/>
          <w:lang w:val="en-US" w:eastAsia="zh-Hans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lang w:val="en-US" w:eastAsia="zh-Hans"/>
        </w:rPr>
        <w:t>https://kdocs.cn/l/ccPAmBARRSmT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position w:val="1"/>
          <w:sz w:val="28"/>
          <w:szCs w:val="28"/>
          <w:highlight w:val="none"/>
          <w:u w:val="none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模拟考试具体要求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电脑端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考试系统：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考生须用谷歌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Hans"/>
        </w:rPr>
        <w:t>360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极速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浏览器打开所收到短信或邮件中的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电子准考证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链接，输入身份证号码，进入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电子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准考证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页面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准考证中包含考生姓名、身份证号、正式考试网址、模拟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考生需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点击【模拟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按钮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自动跳转下载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“考试安全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客户端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安装成功后刷新此页面，点击“打开考试安全客户端”跳转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进入客户端进行模拟考试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过程需确认以下内容是否满足：考生姓名和身份证号是否正确、人脸识别是否能够成功、考试界面左上角摄像头是否正常显示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考生本人画面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、中文输入法是否能够输入文字（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必须使用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搜狗输入法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并且在电脑上设置成默认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鼠标是否可正常使用、后台运行的微信QQ及其他网页和与考试无关的其他软件是否关闭等。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48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手机端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第二视角用来视频监控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48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考生进入【模拟考试】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界面后，需先进行人脸识别，人脸识别通过后，点击下一步将出现手机监控二维码，打开手机微信扫描“手机监控”二维码，进入手机监控界面，选择“允许访问麦克风和摄像头”，并按显示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出录制模式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，将手机摆放至规定位置和角度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第二视角手机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请调整到身斜后方45度，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距离考生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CN"/>
        </w:rPr>
        <w:t>1.5米左右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1.5米-2米之间；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确保能清楚的拍到作答环境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能清楚的看到考生本人双手及桌面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）。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考前请自行准备空白草稿纸和笔，演算前请向电脑摄像头出示空白草稿纸 3-4秒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考生在考试过程中请将电脑摄像头功能和麦克风打开，确保监考人员正常监考，考试期间不允许离开监控范围，且不得提前交卷，若无故离开考试监视范围，考试成绩按无效处理。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模拟考试设备及环境要求与正式考试一致，请考生提前安排好模拟测试时间。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若考生没有参加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，导致考试当天无法正常参加考试的，由考生自行承担责任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Hans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特别注意事项：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eastAsia="zh-Hans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  <w:t>登录过程中如出现白屏或页面无法跳转现象，解决方式如下：①检查网络是否正常，然后强制退出（重启电脑）再重新登陆；②卸载【考试安全客户端】插件，重新安装再次尝试登录；③如上述方式仍未能解决，请及时更换设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eastAsia="zh-Hans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Hans"/>
        </w:rPr>
        <w:t>请在考试设备电脑上提前下载安装好搜狗输入法，且在考试前将搜狗输入法设置成默认输入法；如果考试中出现问题，请及时与考务组联系。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模拟考试或正式考试途中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确保电脑左上方【实时摄像】的画面是动态的能看到自己，如果看不到自己，请及时调整或更换设备，否则笔试成绩按无效处理；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如果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考试系统左上方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显示手机监控掉线，请考生务必及时用手机微信扫码重新连接，否则会取消笔试成绩。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Hans"/>
        </w:rPr>
        <w:t>9:00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开始登陆，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10: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正式开始考试，迟到的考生不能再进入考试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系统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，即截至当日北京时间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10:0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0 还未登录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Hans"/>
        </w:rPr>
        <w:t>成功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的考生则按自愿放弃处理。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考试过程中，不允许提前交卷离场及退出监控（请考生自行保证手机的电量，切勿中间关机，关机视频监控下线无法监控到则以作弊处理），考试截止时间前退出考试系统均视为违纪，按取消成绩处理。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highlight w:val="none"/>
          <w:lang w:eastAsia="zh-Hans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eastAsia="zh-Hans"/>
        </w:rPr>
        <w:t>正式考试当天，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val="en-US" w:eastAsia="zh-Hans"/>
        </w:rPr>
        <w:t>务必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eastAsia="zh-CN"/>
        </w:rPr>
        <w:t>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前60分钟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val="en-US" w:eastAsia="zh-Hans"/>
        </w:rPr>
        <w:t>开始登录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电脑谷歌浏览器再次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打开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前面发送的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手机短信或邮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电子准考证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链接登录准考证，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val="en-US" w:eastAsia="zh-Hans"/>
        </w:rPr>
        <w:t>点击电子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准考证中的正式考试网址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通过浏览器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val="en-US" w:eastAsia="zh-Hans"/>
        </w:rPr>
        <w:t>跳转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进入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eastAsia="zh-Hans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  <w:lang w:val="en-US" w:eastAsia="zh-Hans"/>
        </w:rPr>
        <w:t>考试安全客户端】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28"/>
          <w:szCs w:val="28"/>
          <w:highlight w:val="none"/>
        </w:rPr>
        <w:t>正式考试界面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输入身份证号，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</w:rPr>
        <w:t>进行公安认证识别系统进行人脸识别，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28"/>
          <w:szCs w:val="28"/>
          <w:highlight w:val="none"/>
          <w:lang w:val="en-US" w:eastAsia="zh-Hans"/>
        </w:rPr>
        <w:t>通过后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用手机微信扫描电脑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系统界面的二维码进入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手机监控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，电脑和手机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核验通过后认真阅读《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笔试须知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》，等待正式考试开始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等待期间，请勿玩手机、电脑，做与考试无关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事，遵守考场纪律。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如登录过程中遇到问题请及时联系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技术咨询电话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考试过程中请将电脑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和手机的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摄像头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麦克风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打开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，提前测试好考试中需要的各项设备和功能是否正常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正式开考后，考生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不能再进入考试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系统；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考试结束前不允许提前交卷；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考试时间结束交卷成功后方可下线离场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考生不得要求监考人员解释试题，如遇任何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技术的相关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问题，请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及时致电考务组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eastAsia="zh-Hans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.考试中网络中断或异常退出，可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Hans" w:bidi="ar-SA"/>
        </w:rPr>
        <w:t>按照第一次登陆的方式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考生须服从工作人员管理，接受监考人员的监督和检查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，不得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做与考试无关的事情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.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.不允许考试过程中佩戴口罩或用其他方式遮挡面部；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.对于考生在考试过程中的不当行为（如：考试中传播试题、组织或参加作弊等行为），导致试题泄露或给相关单位带来重大损失的，我方将保留追究法律责任的权利。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eastAsia="zh-CN" w:bidi="ar-SA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.如有违纪违规行为的，将按照《事业单位公开招聘违纪违规行为处理规定》（人力资源和社会保障部令第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right="0" w:rightChars="0" w:firstLine="56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right="0" w:rightChars="0" w:firstLine="0" w:firstLineChars="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</w:rPr>
        <w:t>违纪判定标准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考生在考试过程中，有下列行为之一的，将被判定违纪，取消考试成绩：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3.考试全程通过摄像头监控画面中考试人数有超过1人以上的行为；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5.考生作答时，系统会监控考生作答界面。请确保在进入答题前关闭电脑上的微信、QQ、MSN 等无关软件或其他浏览器，若有切换行为，系统会进行抓取并立即进行弹窗提示，提示超过规定次数5次的，笔试成绩直接判为无效；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6.考试过程中请保持正脸面向屏幕，勿在光线黑暗处作答，或不断低头、东张西望、左顾右盼，否则将被视为作弊，成绩无效；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7.考试请于独立房间内作答，若发现有其他人员出现或在场，成绩视为无效；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8.IP 地址监控：监控考生登录的 IP 地址并显示登陆地区，后期核查发现 IP 登陆地址数目超1个；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9.使用手机或其它电子设备查看资料、信息，与考场内外任何人士通讯或试图通讯的行为；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10.由他人替考或者冒名顶替他人参加考试的；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11.协助他人作弊或被他人协助作弊的；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12.恶意切断监控设备的；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13.考试过程中佩戴耳机、与他人交头接耳、传递物品、私藏夹带、传递纸条、拨打或接听电话的；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14.笔试过程中使用任何书籍、计算器、手机以及带有记忆功能的电子设备的；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15.将试题通过各种途径泄露出去的；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16.考试过程中打开除答题页面外的其他页面、系统的；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17.经监考人员认定为作弊，并查证属实的其他情形；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18.考试过程中提交交卷或自行离开手机及电脑端摄像范围的；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19.考试过程中读题的；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20.缺少任何一项监控手段的；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21.手机监控摆放位置不合格的（例如，不能清楚的拍到整体作答环境（距离作答座位约半径 1.5 米范围）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以及双手放在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桌面的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画面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第二视角监控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只拍到某一角落的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只能拍到整个身体后背的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经监考人员提醒后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调整仍不符合要求的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</w:pPr>
    </w:p>
    <w:sectPr>
      <w:footerReference r:id="rId3" w:type="default"/>
      <w:pgSz w:w="11907" w:h="16840"/>
      <w:pgMar w:top="1224" w:right="1640" w:bottom="0" w:left="1710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NhODk1YWUyYTM4ZTM0OTFkMjljNGVmMjFjMTczMGYifQ=="/>
  </w:docVars>
  <w:rsids>
    <w:rsidRoot w:val="00000000"/>
    <w:rsid w:val="10A351DB"/>
    <w:rsid w:val="114C25B8"/>
    <w:rsid w:val="1D417D0E"/>
    <w:rsid w:val="1FFF302A"/>
    <w:rsid w:val="2DF7E5F4"/>
    <w:rsid w:val="2E7B96F6"/>
    <w:rsid w:val="2E825FF0"/>
    <w:rsid w:val="2EA65243"/>
    <w:rsid w:val="36A27E65"/>
    <w:rsid w:val="39F2218F"/>
    <w:rsid w:val="3AA23335"/>
    <w:rsid w:val="3AEE3E51"/>
    <w:rsid w:val="3D7D39EA"/>
    <w:rsid w:val="3D7F6805"/>
    <w:rsid w:val="3DDF8345"/>
    <w:rsid w:val="3EA90442"/>
    <w:rsid w:val="3F3BD692"/>
    <w:rsid w:val="4BFB550F"/>
    <w:rsid w:val="57A76C26"/>
    <w:rsid w:val="5DF75947"/>
    <w:rsid w:val="5FDD57A7"/>
    <w:rsid w:val="5FEF5B61"/>
    <w:rsid w:val="662D58EF"/>
    <w:rsid w:val="67FF417C"/>
    <w:rsid w:val="67FFD5A5"/>
    <w:rsid w:val="69BCFF32"/>
    <w:rsid w:val="6BC964E3"/>
    <w:rsid w:val="6DEF792F"/>
    <w:rsid w:val="6DFFEE46"/>
    <w:rsid w:val="74DB4FEF"/>
    <w:rsid w:val="74E16181"/>
    <w:rsid w:val="74FF6710"/>
    <w:rsid w:val="76CF956D"/>
    <w:rsid w:val="77EDB53F"/>
    <w:rsid w:val="77F5FF69"/>
    <w:rsid w:val="7AF3DC8C"/>
    <w:rsid w:val="7B3779FB"/>
    <w:rsid w:val="7B3E7C17"/>
    <w:rsid w:val="7BFD6040"/>
    <w:rsid w:val="7C8E206F"/>
    <w:rsid w:val="7CFFAE39"/>
    <w:rsid w:val="7D7B6C96"/>
    <w:rsid w:val="7FEF7EA7"/>
    <w:rsid w:val="7FFFB3EA"/>
    <w:rsid w:val="93FE20E1"/>
    <w:rsid w:val="9FBDB43B"/>
    <w:rsid w:val="AF2BF868"/>
    <w:rsid w:val="BBFA54F1"/>
    <w:rsid w:val="BDD9A37A"/>
    <w:rsid w:val="BFE58129"/>
    <w:rsid w:val="CEBE5CB1"/>
    <w:rsid w:val="D3FFACC0"/>
    <w:rsid w:val="D6DBD394"/>
    <w:rsid w:val="DB578EDB"/>
    <w:rsid w:val="DB6FCF70"/>
    <w:rsid w:val="DB7E86F7"/>
    <w:rsid w:val="DBEFE11A"/>
    <w:rsid w:val="DC7FC1A6"/>
    <w:rsid w:val="DF89DCD0"/>
    <w:rsid w:val="E7FF5882"/>
    <w:rsid w:val="E9BCB9C7"/>
    <w:rsid w:val="EBCD22A2"/>
    <w:rsid w:val="EE7FBAFF"/>
    <w:rsid w:val="EEEED985"/>
    <w:rsid w:val="EEEF3524"/>
    <w:rsid w:val="EFFF8492"/>
    <w:rsid w:val="F7F791A7"/>
    <w:rsid w:val="F9E60C52"/>
    <w:rsid w:val="FADF59D1"/>
    <w:rsid w:val="FBDDE0B6"/>
    <w:rsid w:val="FD7B8758"/>
    <w:rsid w:val="FDBF7765"/>
    <w:rsid w:val="FDD72892"/>
    <w:rsid w:val="FEF8D691"/>
    <w:rsid w:val="FF6BB669"/>
    <w:rsid w:val="FFE7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qFormat/>
    <w:uiPriority w:val="0"/>
    <w:pPr>
      <w:spacing w:before="237"/>
      <w:ind w:left="120"/>
    </w:pPr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4182</Words>
  <Characters>4343</Characters>
  <TotalTime>43</TotalTime>
  <ScaleCrop>false</ScaleCrop>
  <LinksUpToDate>false</LinksUpToDate>
  <CharactersWithSpaces>4372</CharactersWithSpaces>
  <Application>WPS Office_11.1.0.10214_F1E327BC-269C-435d-A152-05C5408002CA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2022-03-30T16:06:00Z</dcterms:created>
  <dc:creator>朱磊</dc:creator>
  <cp:lastModifiedBy>Administrator</cp:lastModifiedBy>
  <dcterms:modified xsi:type="dcterms:W3CDTF">2022-09-28T10:38:23Z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2052-11.1.0.10214</vt:lpwstr>
  </property>
  <property fmtid="{D5CDD505-2E9C-101B-9397-08002B2CF9AE}" pid="5" name="ICV">
    <vt:lpwstr>6DE15DAC6EA0055831603263C201B67F</vt:lpwstr>
  </property>
</Properties>
</file>