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360" w:lineRule="auto"/>
        <w:jc w:val="center"/>
        <w:textAlignment w:val="baseline"/>
        <w:rPr>
          <w:rFonts w:hint="eastAsia" w:ascii="华文中宋" w:hAnsi="华文中宋" w:eastAsia="华文中宋" w:cs="华文中宋"/>
          <w:color w:val="111111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color w:val="000000"/>
          <w:kern w:val="36"/>
          <w:sz w:val="44"/>
          <w:szCs w:val="44"/>
        </w:rPr>
        <w:t>黑龙江大学</w:t>
      </w:r>
      <w:r>
        <w:rPr>
          <w:rFonts w:hint="eastAsia" w:ascii="华文中宋" w:hAnsi="华文中宋" w:eastAsia="华文中宋" w:cs="华文中宋"/>
          <w:color w:val="000000"/>
          <w:kern w:val="36"/>
          <w:sz w:val="44"/>
          <w:szCs w:val="44"/>
          <w:lang w:eastAsia="zh-CN"/>
        </w:rPr>
        <w:t>2022</w:t>
      </w:r>
      <w:r>
        <w:rPr>
          <w:rFonts w:hint="eastAsia" w:ascii="华文中宋" w:hAnsi="华文中宋" w:eastAsia="华文中宋" w:cs="华文中宋"/>
          <w:color w:val="000000"/>
          <w:kern w:val="36"/>
          <w:sz w:val="44"/>
          <w:szCs w:val="44"/>
        </w:rPr>
        <w:t>年引进人才</w:t>
      </w:r>
      <w:r>
        <w:rPr>
          <w:rFonts w:hint="eastAsia" w:ascii="华文中宋" w:hAnsi="华文中宋" w:eastAsia="华文中宋" w:cs="华文中宋"/>
          <w:color w:val="000000"/>
          <w:kern w:val="36"/>
          <w:sz w:val="44"/>
          <w:szCs w:val="44"/>
          <w:lang w:val="en-US" w:eastAsia="zh-CN"/>
        </w:rPr>
        <w:t>公告（二）</w:t>
      </w:r>
    </w:p>
    <w:p>
      <w:pPr>
        <w:shd w:val="clear" w:color="auto" w:fill="FFFFFF"/>
        <w:adjustRightInd/>
        <w:snapToGrid/>
        <w:spacing w:after="0" w:line="360" w:lineRule="auto"/>
        <w:ind w:firstLine="560" w:firstLineChars="200"/>
        <w:textAlignment w:val="baseline"/>
        <w:rPr>
          <w:rFonts w:ascii="微软雅黑" w:hAnsi="微软雅黑" w:eastAsia="仿宋" w:cs="宋体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根据《事业单位公开招聘人员暂行规定》（人事部令第6号）、《黑龙江省事业单位公开招聘人员暂行办法》（黑办发[2006]32号）、《关于印发&lt;黑龙江省省直事业单位公开招聘工作人员实施细则&gt;的通知》（黑人社发〔2011〕68号）、《关于进一步做好省直事业单位公开招聘工作的通知》（黑人社发[2015]32号）的有关要求，结合学校发展需要，现面向海内外引进教学、科研人员，有关事宜公告如下：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黑体" w:hAnsi="黑体" w:eastAsia="黑体" w:cs="黑体"/>
          <w:color w:val="111111"/>
          <w:sz w:val="28"/>
          <w:szCs w:val="28"/>
        </w:rPr>
      </w:pPr>
      <w:r>
        <w:rPr>
          <w:rFonts w:hint="eastAsia" w:ascii="黑体" w:hAnsi="黑体" w:eastAsia="黑体" w:cs="黑体"/>
          <w:color w:val="111111"/>
          <w:sz w:val="28"/>
          <w:szCs w:val="28"/>
        </w:rPr>
        <w:t>一、学校简介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48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详见黑龙江大学主页</w:t>
      </w:r>
      <w:r>
        <w:fldChar w:fldCharType="begin"/>
      </w:r>
      <w:r>
        <w:instrText xml:space="preserve"> HYPERLINK "http://www.hlju.edu.cn" </w:instrText>
      </w:r>
      <w:r>
        <w:fldChar w:fldCharType="separate"/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www.hlju.edu.cn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fldChar w:fldCharType="end"/>
      </w:r>
      <w:r>
        <w:rPr>
          <w:rFonts w:hint="eastAsia" w:ascii="仿宋" w:hAnsi="仿宋" w:eastAsia="仿宋" w:cs="仿宋"/>
          <w:color w:val="111111"/>
          <w:sz w:val="28"/>
          <w:szCs w:val="28"/>
        </w:rPr>
        <w:t>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黑体" w:hAnsi="黑体" w:eastAsia="黑体" w:cs="黑体"/>
          <w:color w:val="111111"/>
          <w:sz w:val="28"/>
          <w:szCs w:val="28"/>
        </w:rPr>
      </w:pPr>
      <w:r>
        <w:rPr>
          <w:rFonts w:hint="eastAsia" w:ascii="黑体" w:hAnsi="黑体" w:eastAsia="黑体" w:cs="黑体"/>
          <w:color w:val="111111"/>
          <w:sz w:val="28"/>
          <w:szCs w:val="28"/>
        </w:rPr>
        <w:t>二、引进人才类型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0000FF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（一）海内外高层次人才，详见http://www.hlju.edu.cn/info/1045/7761.htm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hint="eastAsia"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（二）青年拔尖人才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hint="eastAsia"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青年拔尖人才A类：安家费和住房补贴30-50万；科研启动金和平台建设费自然科学学科50-80万，人文社会科学学科10-20万。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hint="eastAsia"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青年拔尖人才B类：安家费和住房补贴20-30万；科研启动金和平台建设费自然科学学科20-30万，人文社会科学学科5-10万。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hint="eastAsia"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青年拔尖人才C类：安家费和住房补贴5-10万；科研启动金和平台建设费自然科学学科5-10万，人文社会科学学科3-5万。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黑体" w:hAnsi="黑体" w:eastAsia="黑体" w:cs="黑体"/>
          <w:color w:val="111111"/>
          <w:sz w:val="28"/>
          <w:szCs w:val="28"/>
        </w:rPr>
      </w:pPr>
      <w:r>
        <w:rPr>
          <w:rFonts w:hint="eastAsia" w:ascii="黑体" w:hAnsi="黑体" w:eastAsia="黑体" w:cs="黑体"/>
          <w:color w:val="111111"/>
          <w:sz w:val="28"/>
          <w:szCs w:val="28"/>
        </w:rPr>
        <w:t>三、引进人才学科专业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48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详见《黑龙江大学</w:t>
      </w:r>
      <w:r>
        <w:rPr>
          <w:rFonts w:hint="eastAsia" w:ascii="仿宋" w:hAnsi="仿宋" w:eastAsia="仿宋" w:cs="仿宋"/>
          <w:color w:val="111111"/>
          <w:sz w:val="28"/>
          <w:szCs w:val="28"/>
          <w:lang w:eastAsia="zh-CN"/>
        </w:rPr>
        <w:t>2022</w:t>
      </w:r>
      <w:r>
        <w:rPr>
          <w:rFonts w:hint="eastAsia" w:ascii="仿宋" w:hAnsi="仿宋" w:eastAsia="仿宋" w:cs="仿宋"/>
          <w:color w:val="111111"/>
          <w:sz w:val="28"/>
          <w:szCs w:val="28"/>
        </w:rPr>
        <w:t>年引进人才计划表（二）》（附件</w:t>
      </w:r>
      <w:r>
        <w:rPr>
          <w:rFonts w:hint="eastAsia" w:ascii="仿宋" w:hAnsi="仿宋" w:eastAsia="仿宋" w:cs="仿宋"/>
          <w:color w:val="111111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111111"/>
          <w:sz w:val="28"/>
          <w:szCs w:val="28"/>
        </w:rPr>
        <w:t>）。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黑体" w:hAnsi="黑体" w:eastAsia="黑体" w:cs="黑体"/>
          <w:color w:val="111111"/>
          <w:sz w:val="28"/>
          <w:szCs w:val="28"/>
        </w:rPr>
      </w:pPr>
      <w:r>
        <w:rPr>
          <w:rFonts w:hint="eastAsia" w:ascii="黑体" w:hAnsi="黑体" w:eastAsia="黑体" w:cs="黑体"/>
          <w:color w:val="111111"/>
          <w:sz w:val="28"/>
          <w:szCs w:val="28"/>
        </w:rPr>
        <w:t>四、基本条件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（一）应具备条件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 xml:space="preserve">1、具有中华人民共和国国籍，遵纪守法。 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2、具有坚定的政治方向，坚持党的基本路线，有较高的政治觉悟和政策理论水平。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3、</w:t>
      </w:r>
      <w:r>
        <w:rPr>
          <w:rFonts w:hint="eastAsia" w:ascii="仿宋" w:hAnsi="仿宋" w:eastAsia="仿宋" w:cs="仿宋"/>
          <w:color w:val="111111"/>
          <w:sz w:val="28"/>
          <w:szCs w:val="28"/>
          <w:lang w:val="en-US" w:eastAsia="zh-CN"/>
        </w:rPr>
        <w:t>身心健康，</w:t>
      </w:r>
      <w:r>
        <w:rPr>
          <w:rFonts w:hint="eastAsia" w:ascii="仿宋" w:hAnsi="仿宋" w:eastAsia="仿宋" w:cs="仿宋"/>
          <w:color w:val="111111"/>
          <w:sz w:val="28"/>
          <w:szCs w:val="28"/>
        </w:rPr>
        <w:t>具有良好的职业道德与学术道德。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4、博士研究生和博士后出站人员</w:t>
      </w:r>
      <w:r>
        <w:rPr>
          <w:rFonts w:hint="eastAsia" w:ascii="仿宋" w:hAnsi="仿宋" w:eastAsia="仿宋" w:cs="仿宋"/>
          <w:color w:val="111111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111111"/>
          <w:sz w:val="28"/>
          <w:szCs w:val="28"/>
          <w:lang w:val="en-US" w:eastAsia="zh-CN"/>
        </w:rPr>
        <w:t>具有良好的教育背景，</w:t>
      </w:r>
      <w:r>
        <w:rPr>
          <w:rFonts w:hint="eastAsia" w:ascii="仿宋" w:hAnsi="仿宋" w:eastAsia="仿宋" w:cs="仿宋"/>
          <w:color w:val="111111"/>
          <w:sz w:val="28"/>
          <w:szCs w:val="28"/>
        </w:rPr>
        <w:t>本科、硕士、博士所学专业一致或相关</w:t>
      </w:r>
      <w:r>
        <w:rPr>
          <w:rFonts w:hint="eastAsia" w:ascii="仿宋" w:hAnsi="仿宋" w:eastAsia="仿宋" w:cs="仿宋"/>
          <w:color w:val="111111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111111"/>
          <w:sz w:val="28"/>
          <w:szCs w:val="28"/>
        </w:rPr>
        <w:t>科研成果特别突出或具有副高级及以上职称的，可不受上述条件限制。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111111"/>
          <w:sz w:val="28"/>
          <w:szCs w:val="28"/>
        </w:rPr>
        <w:t>、原则上博士毕业生须于198</w:t>
      </w:r>
      <w:r>
        <w:rPr>
          <w:rFonts w:hint="eastAsia" w:ascii="仿宋" w:hAnsi="仿宋" w:eastAsia="仿宋" w:cs="仿宋"/>
          <w:color w:val="111111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111111"/>
          <w:sz w:val="28"/>
          <w:szCs w:val="28"/>
        </w:rPr>
        <w:t>年1月1日以后出生，科研成果特别突出或具有副高级及以上职称的，年龄可适当放宽。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hint="eastAsia"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111111"/>
          <w:sz w:val="28"/>
          <w:szCs w:val="28"/>
        </w:rPr>
        <w:t>、</w:t>
      </w:r>
      <w:r>
        <w:rPr>
          <w:rFonts w:hint="eastAsia" w:ascii="仿宋" w:hAnsi="仿宋" w:eastAsia="仿宋" w:cs="仿宋"/>
          <w:color w:val="111111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color w:val="111111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111111"/>
          <w:sz w:val="28"/>
          <w:szCs w:val="28"/>
        </w:rPr>
        <w:t>年</w:t>
      </w:r>
      <w:r>
        <w:rPr>
          <w:rFonts w:hint="eastAsia" w:ascii="仿宋" w:hAnsi="仿宋" w:eastAsia="仿宋" w:cs="仿宋"/>
          <w:color w:val="111111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111111"/>
          <w:sz w:val="28"/>
          <w:szCs w:val="28"/>
        </w:rPr>
        <w:t>月3</w:t>
      </w:r>
      <w:r>
        <w:rPr>
          <w:rFonts w:hint="eastAsia" w:ascii="仿宋" w:hAnsi="仿宋" w:eastAsia="仿宋" w:cs="仿宋"/>
          <w:color w:val="111111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111111"/>
          <w:sz w:val="28"/>
          <w:szCs w:val="28"/>
        </w:rPr>
        <w:t>日前获得报名岗位所要求的毕业证和学位证，国（境）外毕业生需提供教育部留学服务中心出具的《国外学历学位认证书》。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111111"/>
          <w:sz w:val="28"/>
          <w:szCs w:val="28"/>
        </w:rPr>
        <w:t>、同时满足应聘岗位的其他要求。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（二）有下列情况之一者不得报考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1、在校学习期间受到纪律处分的。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2、工作期间受过党政纪律处分的。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3、存在学术不端、师德师风问题的。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4、曾因犯罪受过刑事处罚的。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5、正在接受立案审查的。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6、在各类招考过程中被认定有考试作弊行为的。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7、法律、法规规定不得招聘为事业单位工作人员的。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黑体" w:hAnsi="黑体" w:eastAsia="黑体" w:cs="黑体"/>
          <w:color w:val="111111"/>
          <w:sz w:val="28"/>
          <w:szCs w:val="28"/>
        </w:rPr>
      </w:pPr>
      <w:r>
        <w:rPr>
          <w:rFonts w:hint="eastAsia" w:ascii="黑体" w:hAnsi="黑体" w:eastAsia="黑体" w:cs="黑体"/>
          <w:color w:val="111111"/>
          <w:sz w:val="28"/>
          <w:szCs w:val="28"/>
        </w:rPr>
        <w:t>五、引进人才程序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bCs/>
          <w:color w:val="111111"/>
          <w:sz w:val="28"/>
          <w:szCs w:val="28"/>
        </w:rPr>
        <w:t>（一）报名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hint="default" w:ascii="仿宋" w:hAnsi="仿宋" w:eastAsia="仿宋" w:cs="仿宋"/>
          <w:color w:val="11111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1、报名时间</w:t>
      </w:r>
      <w:r>
        <w:rPr>
          <w:rFonts w:hint="eastAsia" w:ascii="仿宋" w:hAnsi="仿宋" w:eastAsia="仿宋" w:cs="仿宋"/>
          <w:color w:val="111111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  <w:lang w:val="en-US" w:eastAsia="zh-CN"/>
        </w:rPr>
        <w:t>至12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  <w:lang w:val="en-US" w:eastAsia="zh-CN"/>
        </w:rPr>
        <w:t>31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宋体"/>
          <w:b w:val="0"/>
          <w:bCs w:val="0"/>
          <w:color w:val="111111"/>
          <w:sz w:val="28"/>
          <w:szCs w:val="28"/>
          <w:highlight w:val="none"/>
          <w:lang w:val="en-US" w:eastAsia="zh-CN"/>
        </w:rPr>
        <w:t>17：00。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2、报名方式</w:t>
      </w:r>
      <w:r>
        <w:rPr>
          <w:rFonts w:hint="eastAsia" w:ascii="仿宋" w:hAnsi="仿宋" w:eastAsia="仿宋" w:cs="仿宋"/>
          <w:color w:val="111111"/>
          <w:sz w:val="28"/>
          <w:szCs w:val="28"/>
          <w:lang w:eastAsia="zh-CN"/>
        </w:rPr>
        <w:t>：应聘人员通过黑龙江大学</w:t>
      </w:r>
      <w:r>
        <w:rPr>
          <w:rFonts w:hint="eastAsia" w:ascii="仿宋" w:hAnsi="仿宋" w:eastAsia="仿宋" w:cs="仿宋"/>
          <w:color w:val="111111"/>
          <w:sz w:val="28"/>
          <w:szCs w:val="28"/>
          <w:lang w:val="en-US" w:eastAsia="zh-CN"/>
        </w:rPr>
        <w:t>公开</w:t>
      </w:r>
      <w:r>
        <w:rPr>
          <w:rFonts w:hint="eastAsia" w:ascii="仿宋" w:hAnsi="仿宋" w:eastAsia="仿宋" w:cs="仿宋"/>
          <w:color w:val="111111"/>
          <w:sz w:val="28"/>
          <w:szCs w:val="28"/>
          <w:lang w:eastAsia="zh-CN"/>
        </w:rPr>
        <w:t>招聘系统（http://hr.renshixitong.com/）进行报名，报名时须先注册个人账号，再选择岗位填写报名信息，考生注册时请务必填写本人真实姓名、身份证号，不得冒充他人身份</w:t>
      </w:r>
      <w:r>
        <w:rPr>
          <w:rFonts w:hint="eastAsia" w:ascii="仿宋" w:hAnsi="仿宋" w:eastAsia="仿宋"/>
          <w:b w:val="0"/>
          <w:bCs w:val="0"/>
          <w:color w:val="111111"/>
          <w:sz w:val="28"/>
          <w:szCs w:val="28"/>
        </w:rPr>
        <w:t>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3、报名提交材料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（</w:t>
      </w:r>
      <w:r>
        <w:rPr>
          <w:rFonts w:hint="eastAsia" w:ascii="仿宋" w:hAnsi="仿宋" w:eastAsia="仿宋" w:cs="仿宋"/>
          <w:color w:val="111111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111111"/>
          <w:sz w:val="28"/>
          <w:szCs w:val="28"/>
        </w:rPr>
        <w:t>）《黑龙江大学</w:t>
      </w:r>
      <w:r>
        <w:rPr>
          <w:rFonts w:hint="eastAsia" w:ascii="仿宋" w:hAnsi="仿宋" w:eastAsia="仿宋" w:cs="仿宋"/>
          <w:color w:val="111111"/>
          <w:sz w:val="28"/>
          <w:szCs w:val="28"/>
          <w:lang w:eastAsia="zh-CN"/>
        </w:rPr>
        <w:t>2022</w:t>
      </w:r>
      <w:r>
        <w:rPr>
          <w:rFonts w:hint="eastAsia" w:ascii="仿宋" w:hAnsi="仿宋" w:eastAsia="仿宋" w:cs="仿宋"/>
          <w:color w:val="111111"/>
          <w:sz w:val="28"/>
          <w:szCs w:val="28"/>
        </w:rPr>
        <w:t>年引进人才政审表》（附件</w:t>
      </w:r>
      <w:r>
        <w:rPr>
          <w:rFonts w:hint="eastAsia" w:ascii="仿宋" w:hAnsi="仿宋" w:eastAsia="仿宋" w:cs="仿宋"/>
          <w:color w:val="111111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111111"/>
          <w:sz w:val="28"/>
          <w:szCs w:val="28"/>
        </w:rPr>
        <w:t xml:space="preserve">）。 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（</w:t>
      </w:r>
      <w:r>
        <w:rPr>
          <w:rFonts w:hint="eastAsia" w:ascii="仿宋" w:hAnsi="仿宋" w:eastAsia="仿宋" w:cs="仿宋"/>
          <w:color w:val="111111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111111"/>
          <w:sz w:val="28"/>
          <w:szCs w:val="28"/>
        </w:rPr>
        <w:t>）应届毕业生推荐表。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（</w:t>
      </w:r>
      <w:r>
        <w:rPr>
          <w:rFonts w:hint="eastAsia" w:ascii="仿宋" w:hAnsi="仿宋" w:eastAsia="仿宋" w:cs="仿宋"/>
          <w:color w:val="111111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111111"/>
          <w:sz w:val="28"/>
          <w:szCs w:val="28"/>
        </w:rPr>
        <w:t xml:space="preserve">）二代身份证正、反面。 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（</w:t>
      </w:r>
      <w:r>
        <w:rPr>
          <w:rFonts w:hint="eastAsia" w:ascii="仿宋" w:hAnsi="仿宋" w:eastAsia="仿宋" w:cs="仿宋"/>
          <w:color w:val="111111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111111"/>
          <w:sz w:val="28"/>
          <w:szCs w:val="28"/>
        </w:rPr>
        <w:t>）本科、硕士、博士的毕业证、学位证（尚未发放毕业证、学位证的应聘人员需提供《教育部学籍在线验证报告》并加盖学校公章）；国（境）外毕业生需提供教育部留学服务中心出具的《国外学历学位认证书》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（</w:t>
      </w:r>
      <w:r>
        <w:rPr>
          <w:rFonts w:hint="eastAsia" w:ascii="仿宋" w:hAnsi="仿宋" w:eastAsia="仿宋" w:cs="仿宋"/>
          <w:color w:val="111111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111111"/>
          <w:sz w:val="28"/>
          <w:szCs w:val="28"/>
        </w:rPr>
        <w:t>）各类证书和科研成果，其中论文需提供检索证明，科研项目需提供立项通知书及证明个人参与名次的相关材料。</w:t>
      </w:r>
    </w:p>
    <w:p>
      <w:pPr>
        <w:autoSpaceDE w:val="0"/>
        <w:adjustRightInd/>
        <w:snapToGrid/>
        <w:spacing w:after="0" w:line="360" w:lineRule="auto"/>
        <w:ind w:firstLine="560" w:firstLineChars="200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（</w:t>
      </w:r>
      <w:r>
        <w:rPr>
          <w:rFonts w:hint="eastAsia" w:ascii="仿宋" w:hAnsi="仿宋" w:eastAsia="仿宋" w:cs="仿宋"/>
          <w:color w:val="111111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111111"/>
          <w:sz w:val="28"/>
          <w:szCs w:val="28"/>
        </w:rPr>
        <w:t>）应聘岗位所需其他材料。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bCs/>
          <w:color w:val="111111"/>
          <w:sz w:val="28"/>
          <w:szCs w:val="28"/>
        </w:rPr>
        <w:t>以上材料的电子版以压缩包的形式一并</w:t>
      </w:r>
      <w:r>
        <w:rPr>
          <w:rFonts w:hint="eastAsia" w:ascii="仿宋" w:hAnsi="仿宋" w:eastAsia="仿宋" w:cs="仿宋"/>
          <w:bCs/>
          <w:color w:val="111111"/>
          <w:sz w:val="28"/>
          <w:szCs w:val="28"/>
          <w:lang w:val="en-US" w:eastAsia="zh-CN"/>
        </w:rPr>
        <w:t>通过附件上传至系统</w:t>
      </w:r>
      <w:r>
        <w:rPr>
          <w:rFonts w:hint="eastAsia" w:ascii="仿宋" w:hAnsi="仿宋" w:eastAsia="仿宋" w:cs="仿宋"/>
          <w:bCs/>
          <w:color w:val="111111"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color w:val="111111"/>
          <w:sz w:val="28"/>
          <w:szCs w:val="28"/>
          <w:lang w:val="en-US" w:eastAsia="zh-CN"/>
        </w:rPr>
        <w:t>压缩包命名方式为</w:t>
      </w:r>
      <w:r>
        <w:rPr>
          <w:rFonts w:hint="eastAsia" w:ascii="仿宋" w:hAnsi="仿宋" w:eastAsia="仿宋" w:cs="仿宋"/>
          <w:bCs/>
          <w:color w:val="111111"/>
          <w:sz w:val="28"/>
          <w:szCs w:val="28"/>
        </w:rPr>
        <w:t>“姓名+应聘学院+所学专业”）。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bCs/>
          <w:color w:val="111111"/>
          <w:sz w:val="28"/>
          <w:szCs w:val="28"/>
        </w:rPr>
        <w:t>（二）资格审查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学校各教学、科研单位对应聘人员资格进行初审，人事处对应聘人员资格进行复查，确定参加现场确认人员名单。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bCs/>
          <w:color w:val="111111"/>
          <w:sz w:val="28"/>
          <w:szCs w:val="28"/>
        </w:rPr>
        <w:t>（三）现场确认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1、现场确认的时间和地点，另行通知。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2、现场确认需提供的材料</w:t>
      </w:r>
      <w:r>
        <w:rPr>
          <w:rFonts w:hint="eastAsia" w:ascii="仿宋" w:hAnsi="仿宋" w:eastAsia="仿宋" w:cs="仿宋"/>
          <w:bCs/>
          <w:color w:val="111111"/>
          <w:sz w:val="28"/>
          <w:szCs w:val="28"/>
        </w:rPr>
        <w:t>与报名提交材料一致，原件及复印件各1份。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3、现场确认后，各类证件、证书等原件返还应聘人员本人；其中政审表（附件</w:t>
      </w:r>
      <w:r>
        <w:rPr>
          <w:rFonts w:hint="eastAsia" w:ascii="仿宋" w:hAnsi="仿宋" w:eastAsia="仿宋" w:cs="仿宋"/>
          <w:color w:val="111111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111111"/>
          <w:sz w:val="28"/>
          <w:szCs w:val="28"/>
        </w:rPr>
        <w:t>）原件及其他复印件材料用于存档备查。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bCs/>
          <w:color w:val="111111"/>
          <w:sz w:val="28"/>
          <w:szCs w:val="28"/>
        </w:rPr>
        <w:t>（四）考核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1、考核时间：另行通知。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2、考核内容：个人基本情况、基础理论知识、科研业绩成果、教学能力和发展潜力等。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3、考核方式：心理测试+面试。面试采取试讲、科研报告、学术报告、答辩等方式进行。面试合格者成绩由高分到低分等额确定体检人员。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bCs/>
          <w:color w:val="111111"/>
          <w:sz w:val="28"/>
          <w:szCs w:val="28"/>
        </w:rPr>
        <w:t>（五）体检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收到体检通知的应聘人员自行到三级甲等医院，按照《公务员聘用体检通用标准（试行）》</w:t>
      </w:r>
      <w:r>
        <w:rPr>
          <w:rFonts w:hint="eastAsia" w:ascii="仿宋" w:hAnsi="仿宋" w:eastAsia="仿宋" w:cs="宋体"/>
          <w:color w:val="111111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color w:val="111111"/>
          <w:sz w:val="28"/>
          <w:szCs w:val="28"/>
          <w:lang w:val="en-US" w:eastAsia="zh-CN"/>
        </w:rPr>
        <w:t>人社部发[2016]140号</w:t>
      </w:r>
      <w:r>
        <w:rPr>
          <w:rFonts w:hint="eastAsia" w:ascii="仿宋" w:hAnsi="仿宋" w:eastAsia="仿宋" w:cs="宋体"/>
          <w:color w:val="111111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11111"/>
          <w:sz w:val="28"/>
          <w:szCs w:val="28"/>
        </w:rPr>
        <w:t>进行体检。体检不合格者，不予聘用。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bCs/>
          <w:color w:val="111111"/>
          <w:sz w:val="28"/>
          <w:szCs w:val="28"/>
        </w:rPr>
        <w:t>（六）政审</w:t>
      </w:r>
    </w:p>
    <w:p>
      <w:pPr>
        <w:autoSpaceDE w:val="0"/>
        <w:adjustRightInd/>
        <w:snapToGrid/>
        <w:spacing w:after="0" w:line="360" w:lineRule="auto"/>
        <w:ind w:firstLine="560" w:firstLineChars="200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学校对体检合格者通过调阅档案、走访谈话等方式进行政审。政审未通过者，不予聘用。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bCs/>
          <w:color w:val="111111"/>
          <w:sz w:val="28"/>
          <w:szCs w:val="28"/>
        </w:rPr>
        <w:t>（七）公示</w:t>
      </w:r>
    </w:p>
    <w:p>
      <w:pPr>
        <w:autoSpaceDE w:val="0"/>
        <w:adjustRightInd/>
        <w:snapToGrid/>
        <w:spacing w:after="0" w:line="360" w:lineRule="auto"/>
        <w:ind w:firstLine="560" w:firstLineChars="200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学校根据考核、体检、政审结果确定拟聘用人员，并在黑龙江大学人事在线（</w:t>
      </w:r>
      <w:r>
        <w:fldChar w:fldCharType="begin"/>
      </w:r>
      <w:r>
        <w:instrText xml:space="preserve"> HYPERLINK "http://hr.hlju.edu.cn" </w:instrText>
      </w:r>
      <w:r>
        <w:fldChar w:fldCharType="separate"/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http://hr.hlju.edu.cn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fldChar w:fldCharType="end"/>
      </w:r>
      <w:r>
        <w:rPr>
          <w:rFonts w:hint="eastAsia" w:ascii="仿宋" w:hAnsi="仿宋" w:eastAsia="仿宋" w:cs="仿宋"/>
          <w:color w:val="111111"/>
          <w:sz w:val="28"/>
          <w:szCs w:val="28"/>
        </w:rPr>
        <w:t>）对拟聘用人员进行公示，公示期为7个工作日。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bCs/>
          <w:color w:val="111111"/>
          <w:sz w:val="28"/>
          <w:szCs w:val="28"/>
        </w:rPr>
        <w:t>（八）聘用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公示期满无异议后，办理聘用手续。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黑体" w:hAnsi="黑体" w:eastAsia="黑体" w:cs="黑体"/>
          <w:color w:val="111111"/>
          <w:sz w:val="28"/>
          <w:szCs w:val="28"/>
        </w:rPr>
      </w:pPr>
      <w:r>
        <w:rPr>
          <w:rFonts w:hint="eastAsia" w:ascii="黑体" w:hAnsi="黑体" w:eastAsia="黑体" w:cs="黑体"/>
          <w:color w:val="111111"/>
          <w:sz w:val="28"/>
          <w:szCs w:val="28"/>
        </w:rPr>
        <w:t>六、有关说明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（一）享受待遇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1、落实事业编制，享受国家和黑龙江省规定的事业单位工作人员相应待遇。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2、符合“黑龙江大学引进人才青年拔尖人才C类”及以上水平的应聘人员，与学校签订人才引进协议，兑现人才待遇。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（二）实行试用期制度。应届毕业生试用期为12个月，其他聘用人员试用期为6个月。试用期满经考核合格的，予以正式聘用；不合格的，解除聘用合同。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（三）</w:t>
      </w:r>
      <w:r>
        <w:rPr>
          <w:rFonts w:hint="eastAsia" w:ascii="仿宋" w:hAnsi="仿宋" w:eastAsia="仿宋" w:cs="仿宋"/>
          <w:color w:val="111111"/>
          <w:sz w:val="28"/>
          <w:szCs w:val="28"/>
          <w:lang w:val="en-US" w:eastAsia="zh-CN"/>
        </w:rPr>
        <w:t>原则上</w:t>
      </w:r>
      <w:r>
        <w:rPr>
          <w:rFonts w:hint="eastAsia" w:ascii="仿宋" w:hAnsi="仿宋" w:eastAsia="仿宋"/>
          <w:color w:val="111111"/>
          <w:sz w:val="28"/>
          <w:szCs w:val="28"/>
        </w:rPr>
        <w:t>应届毕业生应于获得毕业证、学位证之日起一个月内办理报到入职手续，往届毕业生</w:t>
      </w:r>
      <w:r>
        <w:rPr>
          <w:rFonts w:hint="eastAsia" w:ascii="仿宋" w:hAnsi="仿宋" w:eastAsia="仿宋"/>
          <w:color w:val="111111"/>
          <w:sz w:val="28"/>
          <w:szCs w:val="28"/>
          <w:lang w:val="en-US" w:eastAsia="zh-CN"/>
        </w:rPr>
        <w:t>应于</w:t>
      </w:r>
      <w:r>
        <w:rPr>
          <w:rFonts w:hint="eastAsia" w:ascii="仿宋" w:hAnsi="仿宋" w:eastAsia="仿宋"/>
          <w:color w:val="111111"/>
          <w:sz w:val="28"/>
          <w:szCs w:val="28"/>
        </w:rPr>
        <w:t>公示期满三个月内办理报到入职手续</w:t>
      </w:r>
      <w:r>
        <w:rPr>
          <w:rFonts w:hint="eastAsia" w:ascii="仿宋" w:hAnsi="仿宋" w:eastAsia="仿宋"/>
          <w:color w:val="111111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color w:val="111111"/>
          <w:sz w:val="28"/>
          <w:szCs w:val="28"/>
          <w:lang w:val="en-US" w:eastAsia="zh-CN"/>
        </w:rPr>
        <w:t>特殊情况经学校批准后可延后办理报到入职手续</w:t>
      </w:r>
      <w:r>
        <w:rPr>
          <w:rFonts w:hint="eastAsia" w:ascii="仿宋" w:hAnsi="仿宋" w:eastAsia="仿宋"/>
          <w:color w:val="111111"/>
          <w:sz w:val="28"/>
          <w:szCs w:val="28"/>
        </w:rPr>
        <w:t>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hint="eastAsia"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（四）正式办理入职手续时，需提供毕业证书和学位证书（本、硕、博）原件及人事档案等。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（五）应聘人员需对个人提交的材料负责。拟聘用人员凡提供的材料不实，或在档案审查过程中有弄虚作假、不符合相关规定，以及存在其他不符合聘用原则或违反相关规定的情况，一经查实，取消聘用资格。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黑体" w:hAnsi="黑体" w:eastAsia="黑体" w:cs="黑体"/>
          <w:color w:val="111111"/>
          <w:sz w:val="28"/>
          <w:szCs w:val="28"/>
        </w:rPr>
      </w:pPr>
      <w:r>
        <w:rPr>
          <w:rFonts w:hint="eastAsia" w:ascii="黑体" w:hAnsi="黑体" w:eastAsia="黑体" w:cs="黑体"/>
          <w:color w:val="111111"/>
          <w:sz w:val="28"/>
          <w:szCs w:val="28"/>
        </w:rPr>
        <w:t>七、联系方式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hint="default" w:ascii="仿宋" w:hAnsi="仿宋" w:eastAsia="仿宋" w:cs="仿宋"/>
          <w:color w:val="11111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联系人：桂老师、左老师</w:t>
      </w:r>
      <w:r>
        <w:rPr>
          <w:rFonts w:hint="eastAsia" w:ascii="仿宋" w:hAnsi="仿宋" w:eastAsia="仿宋" w:cs="仿宋"/>
          <w:color w:val="111111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111111"/>
          <w:sz w:val="28"/>
          <w:szCs w:val="28"/>
          <w:lang w:val="en-US" w:eastAsia="zh-CN"/>
        </w:rPr>
        <w:t>丁老师</w:t>
      </w:r>
      <w:bookmarkStart w:id="0" w:name="_GoBack"/>
      <w:bookmarkEnd w:id="0"/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 xml:space="preserve">联系电话：(0451)86609903 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hint="eastAsia"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监督</w:t>
      </w:r>
      <w:r>
        <w:rPr>
          <w:rFonts w:hint="eastAsia" w:ascii="仿宋" w:hAnsi="仿宋" w:eastAsia="仿宋" w:cs="仿宋"/>
          <w:color w:val="111111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color w:val="111111"/>
          <w:sz w:val="28"/>
          <w:szCs w:val="28"/>
        </w:rPr>
        <w:t>：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黑龙江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省纪委监委驻黑龙江大学纪检监察组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  <w:lang w:val="en-US" w:eastAsia="zh-CN"/>
        </w:rPr>
        <w:t>联系电话：</w:t>
      </w:r>
      <w:r>
        <w:rPr>
          <w:rFonts w:hint="eastAsia" w:ascii="仿宋" w:hAnsi="仿宋" w:eastAsia="仿宋" w:cs="仿宋"/>
          <w:color w:val="111111"/>
          <w:sz w:val="28"/>
          <w:szCs w:val="28"/>
        </w:rPr>
        <w:t>(0451)86608305</w:t>
      </w:r>
    </w:p>
    <w:p>
      <w:pPr>
        <w:shd w:val="clear" w:color="auto" w:fill="FFFFFF"/>
        <w:autoSpaceDE w:val="0"/>
        <w:adjustRightInd/>
        <w:snapToGrid/>
        <w:spacing w:after="0" w:line="360" w:lineRule="auto"/>
        <w:ind w:firstLine="560" w:firstLineChars="200"/>
        <w:textAlignment w:val="baseline"/>
        <w:rPr>
          <w:rFonts w:ascii="仿宋" w:hAnsi="仿宋" w:eastAsia="仿宋" w:cs="仿宋"/>
          <w:color w:val="111111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z w:val="28"/>
          <w:szCs w:val="28"/>
        </w:rPr>
        <w:t>本公告由黑龙江大学人事处负责解释。</w:t>
      </w:r>
    </w:p>
    <w:p>
      <w:pPr>
        <w:spacing w:line="360" w:lineRule="auto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MmExMTEzNTkwMmIxYjFlYzQzOWYyNzJiZTdhZjIifQ=="/>
  </w:docVars>
  <w:rsids>
    <w:rsidRoot w:val="00D31D50"/>
    <w:rsid w:val="001D5AEE"/>
    <w:rsid w:val="00323B43"/>
    <w:rsid w:val="003830DA"/>
    <w:rsid w:val="003C1660"/>
    <w:rsid w:val="003D37D8"/>
    <w:rsid w:val="00426133"/>
    <w:rsid w:val="00434183"/>
    <w:rsid w:val="004358AB"/>
    <w:rsid w:val="004F430E"/>
    <w:rsid w:val="0055328D"/>
    <w:rsid w:val="0056516B"/>
    <w:rsid w:val="008B7726"/>
    <w:rsid w:val="009E2779"/>
    <w:rsid w:val="00BC37E4"/>
    <w:rsid w:val="00CB3BF0"/>
    <w:rsid w:val="00D31D50"/>
    <w:rsid w:val="00EB569A"/>
    <w:rsid w:val="014E6D7D"/>
    <w:rsid w:val="07ED7C95"/>
    <w:rsid w:val="08A42A37"/>
    <w:rsid w:val="0FCF32FA"/>
    <w:rsid w:val="10F4062C"/>
    <w:rsid w:val="15F00DE0"/>
    <w:rsid w:val="219D1654"/>
    <w:rsid w:val="27F4631B"/>
    <w:rsid w:val="2B5B54A5"/>
    <w:rsid w:val="2C4D0A65"/>
    <w:rsid w:val="2FA802B8"/>
    <w:rsid w:val="30AF2B38"/>
    <w:rsid w:val="46507663"/>
    <w:rsid w:val="47215162"/>
    <w:rsid w:val="4C655327"/>
    <w:rsid w:val="4E0B184D"/>
    <w:rsid w:val="589A18FC"/>
    <w:rsid w:val="58FE006F"/>
    <w:rsid w:val="5CA341CB"/>
    <w:rsid w:val="5CA751CF"/>
    <w:rsid w:val="62977DCD"/>
    <w:rsid w:val="632E6126"/>
    <w:rsid w:val="64642105"/>
    <w:rsid w:val="6F9149CA"/>
    <w:rsid w:val="747C33EA"/>
    <w:rsid w:val="7F26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hover20"/>
    <w:basedOn w:val="6"/>
    <w:qFormat/>
    <w:uiPriority w:val="0"/>
    <w:rPr>
      <w:color w:val="FFFFFF"/>
    </w:rPr>
  </w:style>
  <w:style w:type="character" w:customStyle="1" w:styleId="13">
    <w:name w:val="hover21"/>
    <w:basedOn w:val="6"/>
    <w:qFormat/>
    <w:uiPriority w:val="0"/>
    <w:rPr>
      <w:color w:val="5FB878"/>
    </w:rPr>
  </w:style>
  <w:style w:type="character" w:customStyle="1" w:styleId="14">
    <w:name w:val="hover22"/>
    <w:basedOn w:val="6"/>
    <w:qFormat/>
    <w:uiPriority w:val="0"/>
    <w:rPr>
      <w:color w:val="5FB878"/>
    </w:rPr>
  </w:style>
  <w:style w:type="character" w:customStyle="1" w:styleId="15">
    <w:name w:val="first"/>
    <w:basedOn w:val="6"/>
    <w:qFormat/>
    <w:uiPriority w:val="0"/>
    <w:rPr>
      <w:color w:val="FF5722"/>
    </w:rPr>
  </w:style>
  <w:style w:type="character" w:customStyle="1" w:styleId="16">
    <w:name w:val="layui-laypage-curr"/>
    <w:basedOn w:val="6"/>
    <w:qFormat/>
    <w:uiPriority w:val="0"/>
  </w:style>
  <w:style w:type="character" w:customStyle="1" w:styleId="17">
    <w:name w:val="layui-this3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18">
    <w:name w:val="layui-laydate-preview"/>
    <w:basedOn w:val="6"/>
    <w:qFormat/>
    <w:uiPriority w:val="0"/>
  </w:style>
  <w:style w:type="character" w:customStyle="1" w:styleId="19">
    <w:name w:val="third"/>
    <w:basedOn w:val="6"/>
    <w:qFormat/>
    <w:uiPriority w:val="0"/>
    <w:rPr>
      <w:color w:val="5FB878"/>
    </w:rPr>
  </w:style>
  <w:style w:type="character" w:customStyle="1" w:styleId="20">
    <w:name w:val="second"/>
    <w:basedOn w:val="6"/>
    <w:qFormat/>
    <w:uiPriority w:val="0"/>
    <w:rPr>
      <w:color w:val="FFB800"/>
    </w:rPr>
  </w:style>
  <w:style w:type="character" w:customStyle="1" w:styleId="21">
    <w:name w:val="first-child1"/>
    <w:basedOn w:val="6"/>
    <w:qFormat/>
    <w:uiPriority w:val="0"/>
  </w:style>
  <w:style w:type="character" w:customStyle="1" w:styleId="22">
    <w:name w:val="first-child2"/>
    <w:basedOn w:val="6"/>
    <w:qFormat/>
    <w:uiPriority w:val="0"/>
  </w:style>
  <w:style w:type="character" w:customStyle="1" w:styleId="23">
    <w:name w:val="layui-this4"/>
    <w:basedOn w:val="6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2192</Words>
  <Characters>2400</Characters>
  <Lines>17</Lines>
  <Paragraphs>4</Paragraphs>
  <TotalTime>417</TotalTime>
  <ScaleCrop>false</ScaleCrop>
  <LinksUpToDate>false</LinksUpToDate>
  <CharactersWithSpaces>2404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2021-03-28T23:54:00Z</dcterms:created>
  <dc:creator>Administrator</dc:creator>
  <cp:lastModifiedBy>WPS_1177045107</cp:lastModifiedBy>
  <cp:lastPrinted>2022-09-28T01:47:00Z</cp:lastPrinted>
  <dcterms:modified xsi:type="dcterms:W3CDTF">2022-09-29T01:52:50Z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6A776FF69A87407C9874055A6616AC80</vt:lpwstr>
  </property>
</Properties>
</file>