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40"/>
          <w:szCs w:val="40"/>
          <w:u w:val="none"/>
          <w:lang w:val="en-US" w:eastAsia="zh-CN" w:bidi="ar"/>
        </w:rPr>
      </w:pPr>
      <w:r>
        <w:rPr>
          <w:rFonts w:hint="eastAsia" w:ascii="方正小标宋_GBK" w:hAnsi="方正小标宋_GBK" w:eastAsia="方正小标宋_GBK" w:cs="方正小标宋_GBK"/>
          <w:i w:val="0"/>
          <w:iCs w:val="0"/>
          <w:color w:val="000000"/>
          <w:kern w:val="0"/>
          <w:sz w:val="40"/>
          <w:szCs w:val="40"/>
          <w:u w:val="none"/>
          <w:lang w:val="en-US" w:eastAsia="zh-CN" w:bidi="ar"/>
        </w:rPr>
        <w:t>驻马店市中心医院2022年公开招聘工作人员</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_GBK" w:hAnsi="方正小标宋_GBK" w:eastAsia="方正小标宋_GBK" w:cs="方正小标宋_GBK"/>
          <w:i w:val="0"/>
          <w:iCs w:val="0"/>
          <w:color w:val="000000"/>
          <w:kern w:val="0"/>
          <w:sz w:val="40"/>
          <w:szCs w:val="40"/>
          <w:u w:val="none"/>
          <w:lang w:val="en-US" w:eastAsia="zh-CN" w:bidi="ar"/>
        </w:rPr>
        <w:t>岗位情况一览表</w:t>
      </w:r>
    </w:p>
    <w:tbl>
      <w:tblPr>
        <w:tblStyle w:val="4"/>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6"/>
        <w:gridCol w:w="1921"/>
        <w:gridCol w:w="2176"/>
        <w:gridCol w:w="1442"/>
        <w:gridCol w:w="1020"/>
        <w:gridCol w:w="79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blHeader/>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代码</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招聘科室</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招聘专业</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学历</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临床科室</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临床医学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普通全日制博士研究生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不限</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新生儿重症医学科（NICU）</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新生儿科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1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儿内一科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9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中西医结合（儿科）、中医儿科学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1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儿内二科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儿科学（消化、内分泌与代谢专业优先）</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19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中西医结合（儿科优先）</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儿内三科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1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儿内四科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临床医学、儿科学（小儿血液肿瘤）</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9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临床医学、儿科学（小儿肾病）</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小儿泌尿外科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儿外科学（小儿泌尿外科方向）、外科学（泌尿外科方向）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小儿普通外科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发育行为儿科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精神病与精神卫生学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114</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儿童重症医学科（</w:t>
            </w:r>
            <w:r>
              <w:rPr>
                <w:rFonts w:hint="eastAsia" w:ascii="宋体" w:hAnsi="宋体" w:eastAsia="宋体" w:cs="宋体"/>
                <w:i w:val="0"/>
                <w:iCs w:val="0"/>
                <w:color w:val="000000"/>
                <w:kern w:val="0"/>
                <w:sz w:val="21"/>
                <w:szCs w:val="21"/>
                <w:u w:val="none"/>
                <w:lang w:val="en-US" w:eastAsia="zh-CN" w:bidi="ar"/>
              </w:rPr>
              <w:t>PICU</w:t>
            </w:r>
            <w:r>
              <w:rPr>
                <w:rFonts w:hint="eastAsia" w:ascii="宋体" w:hAnsi="宋体" w:cs="宋体"/>
                <w:i w:val="0"/>
                <w:iCs w:val="0"/>
                <w:color w:val="000000"/>
                <w:kern w:val="0"/>
                <w:sz w:val="21"/>
                <w:szCs w:val="21"/>
                <w:u w:val="none"/>
                <w:lang w:val="en-US" w:eastAsia="zh-CN" w:bidi="ar"/>
              </w:rPr>
              <w:t>）</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儿科学、急诊医学、重症医学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急诊儿科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儿科学、急诊医学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1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儿童康复治疗中心</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康复治疗学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9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针灸推拿学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产科中心</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妇产科学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普通妇科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妇产科学、外科学（普通外科、泌尿外科方向）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肿瘤妇科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外科学（普通外科、泌尿外科方向）、妇科肿瘤</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美容外科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外科学（整形外科方向）、眼科学、耳鼻咽喉科学或相关专业外科学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甲状腺外科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外科学（甲状腺外科方向）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口腔颌面及黑色素瘤中心</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口腔颌面外科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乳腺外科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外科学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（普通外科方向）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泌尿外一科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外科学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（泌尿外科方向）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泌尿外二科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外科学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（泌尿外科方向）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脊柱外科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胸外科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造血干细胞移植病房</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（血液内科方向）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神经外一科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外科学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（神经外科方向）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麻醉学、全科医学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风湿免疫科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风湿免疫方向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放疗科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感染性疾病科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内科学、传染病学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外周介入科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介入治疗</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中西医结合肿瘤科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神经内一科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神经病学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神经内三科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神经介入</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心血管内三科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心血管重症医学科（CCU）</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内科学（心血管内科方向）、重症医学、急诊医学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消化内一（胃肠内科）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内科学（消化内科方向）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消化内二（肝胰胆内科）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内科学（消化内科方向）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内分泌</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内科学（内分泌与代谢性疾病）</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肾脏中心</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内科学（肾内科方向）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146</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综合重症医学科（SICU）</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重症医学、急诊医学、神经病学、内科学（神经内科、普通内科、呼吸内科、消化内科、心血管内科）、外科学（神经外科、普通外科）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19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全科医学科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全科医学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192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内分泌</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病理学与病理生理学、医学检验</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核磁共振科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输血科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医学检验、临床检验诊断学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临床医学、医学影像学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功能检查科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155</w:t>
            </w:r>
          </w:p>
        </w:tc>
        <w:tc>
          <w:tcPr>
            <w:tcW w:w="19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内科学（心血管内科、呼吸内科方向）、重症医学、老年医学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156</w:t>
            </w:r>
          </w:p>
        </w:tc>
        <w:tc>
          <w:tcPr>
            <w:tcW w:w="1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医学检验科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医学检验</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妇儿院区定向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157</w:t>
            </w:r>
          </w:p>
        </w:tc>
        <w:tc>
          <w:tcPr>
            <w:tcW w:w="19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临床检验诊断学、病原微生物、遗传学方向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本科为医学检验专业或临床医学专业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158</w:t>
            </w:r>
          </w:p>
        </w:tc>
        <w:tc>
          <w:tcPr>
            <w:tcW w:w="1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急诊医学、重症医学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159</w:t>
            </w:r>
          </w:p>
        </w:tc>
        <w:tc>
          <w:tcPr>
            <w:tcW w:w="19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医院感染管理科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临床检验诊断学、病原生物学、医学免疫学、微生物学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病案管理科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流行病学与卫生统计学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疾病预防控制与预防保健科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公共卫生（疾病预防与控制慢性病精准防治方向）</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164</w:t>
            </w:r>
          </w:p>
        </w:tc>
        <w:tc>
          <w:tcPr>
            <w:tcW w:w="1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药学部</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临床药学、药学、药理学、药剂学、药物分析</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妇儿院区定向，本科为药学、药物制剂专业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19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妇儿院区定向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166</w:t>
            </w:r>
          </w:p>
        </w:tc>
        <w:tc>
          <w:tcPr>
            <w:tcW w:w="19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临床药学、药学、药理学、药剂学、药物分析</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本科为药学、药物制剂专业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167</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营养学、临床医学、预防医学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168</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医患科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w:t>
            </w:r>
            <w:r>
              <w:rPr>
                <w:rFonts w:ascii="Helvetica" w:hAnsi="Helvetica" w:eastAsia="Helvetica" w:cs="Helvetica"/>
                <w:i w:val="0"/>
                <w:iCs w:val="0"/>
                <w:caps w:val="0"/>
                <w:color w:val="333333"/>
                <w:spacing w:val="0"/>
                <w:sz w:val="21"/>
                <w:szCs w:val="21"/>
                <w:u w:val="none"/>
                <w:shd w:val="clear" w:color="auto" w:fill="FFFFFF"/>
              </w:rPr>
              <w:fldChar w:fldCharType="begin"/>
            </w:r>
            <w:r>
              <w:rPr>
                <w:rFonts w:ascii="Helvetica" w:hAnsi="Helvetica" w:eastAsia="Helvetica" w:cs="Helvetica"/>
                <w:i w:val="0"/>
                <w:iCs w:val="0"/>
                <w:caps w:val="0"/>
                <w:color w:val="333333"/>
                <w:spacing w:val="0"/>
                <w:sz w:val="21"/>
                <w:szCs w:val="21"/>
                <w:u w:val="none"/>
                <w:shd w:val="clear" w:color="auto" w:fill="FFFFFF"/>
              </w:rPr>
              <w:instrText xml:space="preserve"> HYPERLINK "https://yz.chsi.com.cn/zyk/specialityDetail.do?zymc=%e7%a4%be%e4%bc%9a%e5%8c%bb%e5%ad%a6%e4%b8%8e%e5%8d%ab%e7%94%9f%e4%ba%8b%e4%b8%9a%e7%ae%a1%e7%90%86&amp;zydm=120402&amp;cckey=10&amp;ssdm=&amp;method=distribution" \t "https://yz.chsi.com.cn/zyk/_blank" </w:instrText>
            </w:r>
            <w:r>
              <w:rPr>
                <w:rFonts w:ascii="Helvetica" w:hAnsi="Helvetica" w:eastAsia="Helvetica" w:cs="Helvetica"/>
                <w:i w:val="0"/>
                <w:iCs w:val="0"/>
                <w:caps w:val="0"/>
                <w:color w:val="333333"/>
                <w:spacing w:val="0"/>
                <w:sz w:val="21"/>
                <w:szCs w:val="21"/>
                <w:u w:val="none"/>
                <w:shd w:val="clear" w:color="auto" w:fill="FFFFFF"/>
              </w:rPr>
              <w:fldChar w:fldCharType="separate"/>
            </w:r>
            <w:r>
              <w:rPr>
                <w:rStyle w:val="7"/>
                <w:rFonts w:hint="default" w:ascii="Helvetica" w:hAnsi="Helvetica" w:eastAsia="Helvetica" w:cs="Helvetica"/>
                <w:i w:val="0"/>
                <w:iCs w:val="0"/>
                <w:caps w:val="0"/>
                <w:color w:val="333333"/>
                <w:spacing w:val="0"/>
                <w:sz w:val="21"/>
                <w:szCs w:val="21"/>
                <w:u w:val="none"/>
                <w:shd w:val="clear" w:color="auto" w:fill="FFFFFF"/>
              </w:rPr>
              <w:t>卫生事业管理</w:t>
            </w:r>
            <w:r>
              <w:rPr>
                <w:rFonts w:hint="default" w:ascii="Helvetica" w:hAnsi="Helvetica" w:eastAsia="Helvetica" w:cs="Helvetica"/>
                <w:i w:val="0"/>
                <w:iCs w:val="0"/>
                <w:caps w:val="0"/>
                <w:color w:val="333333"/>
                <w:spacing w:val="0"/>
                <w:sz w:val="21"/>
                <w:szCs w:val="21"/>
                <w:u w:val="none"/>
                <w:shd w:val="clear" w:color="auto" w:fill="FFFFFF"/>
              </w:rPr>
              <w:fldChar w:fldCharType="end"/>
            </w:r>
            <w:r>
              <w:rPr>
                <w:rFonts w:hint="eastAsia" w:ascii="宋体" w:hAnsi="宋体" w:eastAsia="宋体" w:cs="宋体"/>
                <w:i w:val="0"/>
                <w:iCs w:val="0"/>
                <w:color w:val="000000"/>
                <w:kern w:val="0"/>
                <w:sz w:val="21"/>
                <w:szCs w:val="21"/>
                <w:u w:val="none"/>
                <w:lang w:val="en-US" w:eastAsia="zh-CN" w:bidi="ar"/>
              </w:rPr>
              <w:t>、医院管理、公共管理、法学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169</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计算机科学与技术、软件工程、信息与通信工程、网络空间安全、计算机软件与理论、计算机应用技术、医学信息工程、信息安全</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申正司法鉴定所</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护理部</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规划财务科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办公室</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174</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总务科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（办公室）</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建筑环境与能源应用工程、能源与动力工程、机械工程等相关专业</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普通全日制硕士研究生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75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博士研究生不限人数，硕士研究生134人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20" w:type="dxa"/>
            <w:gridSpan w:val="7"/>
            <w:tcBorders>
              <w:top w:val="nil"/>
              <w:left w:val="nil"/>
              <w:bottom w:val="nil"/>
              <w:right w:val="nil"/>
            </w:tcBorders>
            <w:noWrap w:val="0"/>
            <w:vAlign w:val="center"/>
          </w:tcPr>
          <w:p>
            <w:pPr>
              <w:jc w:val="both"/>
              <w:rPr>
                <w:rFonts w:hint="eastAsia" w:ascii="宋体" w:hAnsi="宋体" w:eastAsia="宋体" w:cs="宋体"/>
                <w:i w:val="0"/>
                <w:iCs w:val="0"/>
                <w:color w:val="000000"/>
                <w:sz w:val="21"/>
                <w:szCs w:val="21"/>
                <w:u w:val="none"/>
              </w:rPr>
            </w:pPr>
          </w:p>
          <w:p>
            <w:pPr>
              <w:spacing w:line="420" w:lineRule="exact"/>
              <w:rPr>
                <w:rFonts w:hint="eastAsia" w:ascii="宋体" w:hAnsi="宋体" w:eastAsia="宋体" w:cs="宋体"/>
                <w:i w:val="0"/>
                <w:iCs w:val="0"/>
                <w:color w:val="000000"/>
                <w:sz w:val="21"/>
                <w:szCs w:val="21"/>
                <w:u w:val="none"/>
              </w:rPr>
            </w:pPr>
            <w:r>
              <w:rPr>
                <w:rFonts w:hint="eastAsia" w:ascii="仿宋" w:hAnsi="仿宋" w:eastAsia="仿宋"/>
                <w:sz w:val="32"/>
                <w:szCs w:val="32"/>
                <w:lang w:val="en-US" w:eastAsia="zh-CN"/>
              </w:rPr>
              <w:t>备注：报考岗位代码为101-167的考生参加实践技能测试；报考岗位代码为168-174的考生参加笔试。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新生儿重症医学科（NICU）</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儿科学、临床医学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有执业证、规培证，办理编外人事代理手续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儿内三科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急诊儿科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儿科学、临床医学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普通全日制本科及以上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204</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儿童康复治疗中心</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康复治疗学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205</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放疗科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医学影像技术</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206</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核医学科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207</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生殖院区男科实验室</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医学检验</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208</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功能检查科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针灸推拿学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210</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康复治疗学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普通全日制本科及以上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医学影像技术</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214</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医院感染管理科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215</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病案管理科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临床医学、流行病学与卫生统计学、信息管理与信息系统（医学院校）</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216</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规培基地科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医院管理</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217</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规划财务科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（收费处）</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普通全日制本科及以上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218</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计算机科学与技术、软件工程、信息与通信工程、网络空间安全、网络工程、电子信息工程、医学信息工程、信息安全</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有两年信息行业软件开发实施或运行维护岗位工作经历或一年三级甲等医院信息科工作经历者优先，办理编外人事代理手续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219</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医学装备部</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（设备维修组)</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生物医学工程、电子科学与技术、电子信息工程、电气工程及其自动化、精密仪器</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220</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医务部</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社会医学与卫生事业管理、医院管理</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普通全日制本科及以上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宣传统战科</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艺术与科技</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总务科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(爱卫办）</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建筑环境与能源应用工程、能源与动力工程、机械工程等相关专业</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总务科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（综合维修组）</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电气工程及其自动化、建筑电气与智能化、电子信息科学与技术等相关专业</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普通全日制本科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办理编外人事代理手续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57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37</w:t>
            </w:r>
          </w:p>
        </w:tc>
      </w:tr>
    </w:tbl>
    <w:p>
      <w:pPr>
        <w:spacing w:line="420" w:lineRule="exact"/>
        <w:rPr>
          <w:rFonts w:hint="eastAsia" w:ascii="仿宋" w:hAnsi="仿宋" w:eastAsia="仿宋"/>
          <w:sz w:val="32"/>
          <w:szCs w:val="32"/>
          <w:lang w:val="en-US" w:eastAsia="zh-CN"/>
        </w:rPr>
      </w:pPr>
    </w:p>
    <w:p>
      <w:pPr>
        <w:spacing w:line="420" w:lineRule="exact"/>
        <w:rPr>
          <w:rFonts w:hint="default" w:ascii="仿宋" w:hAnsi="仿宋" w:eastAsia="仿宋"/>
          <w:sz w:val="32"/>
          <w:szCs w:val="32"/>
          <w:lang w:val="en-US" w:eastAsia="zh-CN"/>
        </w:rPr>
      </w:pPr>
      <w:r>
        <w:rPr>
          <w:rFonts w:hint="eastAsia" w:ascii="仿宋" w:hAnsi="仿宋" w:eastAsia="仿宋"/>
          <w:sz w:val="32"/>
          <w:szCs w:val="32"/>
          <w:lang w:val="en-US" w:eastAsia="zh-CN"/>
        </w:rPr>
        <w:t>备注：报考岗位代码为201-215的考生参加实践技能测试；报考岗位代码为216-223的考生参加笔试。</w:t>
      </w:r>
    </w:p>
    <w:p>
      <w:pPr>
        <w:rPr>
          <w:rFonts w:hint="eastAsia"/>
          <w:lang w:eastAsia="zh-CN"/>
        </w:rPr>
      </w:pPr>
    </w:p>
    <w:p>
      <w:pPr>
        <w:rPr>
          <w:rFonts w:hint="eastAsia" w:ascii="仿宋" w:hAnsi="仿宋" w:eastAsia="仿宋" w:cs="仿宋"/>
          <w:sz w:val="32"/>
          <w:szCs w:val="32"/>
          <w:lang w:val="en-US" w:eastAsia="zh-CN"/>
        </w:rPr>
      </w:pPr>
      <w:bookmarkStart w:id="0" w:name="_GoBack"/>
      <w:bookmarkEnd w:id="0"/>
    </w:p>
    <w:sectPr>
      <w:footerReference r:id="rId3" w:type="default"/>
      <w:pgSz w:w="11906" w:h="16838"/>
      <w:pgMar w:top="1327" w:right="1633" w:bottom="1327"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- 10 -</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- 10 -</w:t>
                    </w:r>
                    <w:r>
                      <w:rPr>
                        <w:rFonts w:hint="eastAsia" w:ascii="仿宋" w:hAnsi="仿宋" w:eastAsia="仿宋" w:cs="仿宋"/>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OTczNWQzNGI4ZDA5NTEyZmM3ZWVkMDQ3ODEwZjkifQ=="/>
  </w:docVars>
  <w:rsids>
    <w:rsidRoot w:val="5BDC02FC"/>
    <w:rsid w:val="01A71035"/>
    <w:rsid w:val="02FE5B70"/>
    <w:rsid w:val="035865D8"/>
    <w:rsid w:val="04214991"/>
    <w:rsid w:val="04C72129"/>
    <w:rsid w:val="050B776B"/>
    <w:rsid w:val="07473B2A"/>
    <w:rsid w:val="083171BB"/>
    <w:rsid w:val="09406CC0"/>
    <w:rsid w:val="0CA14924"/>
    <w:rsid w:val="0CA835D8"/>
    <w:rsid w:val="11BE114D"/>
    <w:rsid w:val="12432C07"/>
    <w:rsid w:val="178F6465"/>
    <w:rsid w:val="1ACF1DA5"/>
    <w:rsid w:val="1AF42685"/>
    <w:rsid w:val="1DCD5B49"/>
    <w:rsid w:val="1E4E774D"/>
    <w:rsid w:val="20BC520F"/>
    <w:rsid w:val="20D14525"/>
    <w:rsid w:val="22184296"/>
    <w:rsid w:val="23062D06"/>
    <w:rsid w:val="23E2264B"/>
    <w:rsid w:val="26040722"/>
    <w:rsid w:val="267F01B0"/>
    <w:rsid w:val="26A545D4"/>
    <w:rsid w:val="291F007B"/>
    <w:rsid w:val="2ABD2C60"/>
    <w:rsid w:val="2AF137C6"/>
    <w:rsid w:val="2B251C9B"/>
    <w:rsid w:val="2B4C64E0"/>
    <w:rsid w:val="2B65243A"/>
    <w:rsid w:val="2D4564D2"/>
    <w:rsid w:val="2DFA692F"/>
    <w:rsid w:val="2EFD4903"/>
    <w:rsid w:val="2F05741E"/>
    <w:rsid w:val="31691B40"/>
    <w:rsid w:val="32C04A23"/>
    <w:rsid w:val="33557138"/>
    <w:rsid w:val="33774E33"/>
    <w:rsid w:val="38DB684F"/>
    <w:rsid w:val="3A5643BF"/>
    <w:rsid w:val="3AD924FC"/>
    <w:rsid w:val="3AE51E14"/>
    <w:rsid w:val="3B0F52FA"/>
    <w:rsid w:val="3BA35629"/>
    <w:rsid w:val="3CC66AB0"/>
    <w:rsid w:val="3E3100AD"/>
    <w:rsid w:val="3F5123CA"/>
    <w:rsid w:val="40AA19AE"/>
    <w:rsid w:val="41A01F1C"/>
    <w:rsid w:val="42BC131D"/>
    <w:rsid w:val="42C24431"/>
    <w:rsid w:val="43975501"/>
    <w:rsid w:val="45902D89"/>
    <w:rsid w:val="4A3619E5"/>
    <w:rsid w:val="4AC01C00"/>
    <w:rsid w:val="4D5878B8"/>
    <w:rsid w:val="4D5B246B"/>
    <w:rsid w:val="4E4E355C"/>
    <w:rsid w:val="4E834BD3"/>
    <w:rsid w:val="4EF86F9D"/>
    <w:rsid w:val="4F4D5907"/>
    <w:rsid w:val="502347BE"/>
    <w:rsid w:val="52326C6A"/>
    <w:rsid w:val="537868FE"/>
    <w:rsid w:val="54230603"/>
    <w:rsid w:val="581110D0"/>
    <w:rsid w:val="5BDC02FC"/>
    <w:rsid w:val="5CAC125F"/>
    <w:rsid w:val="5E0B2230"/>
    <w:rsid w:val="5E316028"/>
    <w:rsid w:val="607228A1"/>
    <w:rsid w:val="64F9033A"/>
    <w:rsid w:val="6AEF572F"/>
    <w:rsid w:val="6BA10C98"/>
    <w:rsid w:val="6CA050A5"/>
    <w:rsid w:val="6CD1679A"/>
    <w:rsid w:val="6D44327E"/>
    <w:rsid w:val="6E497DC9"/>
    <w:rsid w:val="70BB044A"/>
    <w:rsid w:val="71C0583A"/>
    <w:rsid w:val="730F005D"/>
    <w:rsid w:val="75385A96"/>
    <w:rsid w:val="7659555A"/>
    <w:rsid w:val="773F1EEC"/>
    <w:rsid w:val="77E06A4C"/>
    <w:rsid w:val="792E168A"/>
    <w:rsid w:val="7DA4250D"/>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3615</Words>
  <Characters>3856</Characters>
  <Lines>0</Lines>
  <Paragraphs>0</Paragraphs>
  <TotalTime>49</TotalTime>
  <ScaleCrop>false</ScaleCrop>
  <LinksUpToDate>false</LinksUpToDate>
  <CharactersWithSpaces>3907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2021-06-30T09:05:00Z</dcterms:created>
  <dc:creator>empty</dc:creator>
  <cp:lastModifiedBy>abc123</cp:lastModifiedBy>
  <cp:lastPrinted>2022-10-10T07:05:00Z</cp:lastPrinted>
  <dcterms:modified xsi:type="dcterms:W3CDTF">2022-10-10T07:39:56Z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064E172291C1489789A864C72A48F236</vt:lpwstr>
  </property>
</Properties>
</file>