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惠州市第一人民医院202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年聘用制员工招聘职位表（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惠市一医公招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〔20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〕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号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）</w:t>
      </w:r>
    </w:p>
    <w:bookmarkEnd w:id="0"/>
    <w:tbl>
      <w:tblPr>
        <w:tblStyle w:val="6"/>
        <w:tblW w:w="14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80"/>
        <w:gridCol w:w="1291"/>
        <w:gridCol w:w="1140"/>
        <w:gridCol w:w="750"/>
        <w:gridCol w:w="768"/>
        <w:gridCol w:w="1092"/>
        <w:gridCol w:w="1769"/>
        <w:gridCol w:w="1695"/>
        <w:gridCol w:w="1200"/>
        <w:gridCol w:w="1441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</w:trPr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代码</w:t>
            </w:r>
          </w:p>
        </w:tc>
        <w:tc>
          <w:tcPr>
            <w:tcW w:w="129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科室</w:t>
            </w:r>
          </w:p>
        </w:tc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5324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6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239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专业方向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资格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专业（方向）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PD001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骨外科一区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399" w:type="dxa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1.招聘对象为应届毕业生或社会人士。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应届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毕业生报名时需提供就业协议书（推荐表）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医师岗位均要求取得执业医师资格，且须在入职时完成住院医师规范化培训（博士除外）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医师岗位须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具备3年以上三级医院工作经历</w:t>
            </w:r>
            <w:r>
              <w:rPr>
                <w:rFonts w:hint="eastAsia"/>
              </w:rPr>
              <w:t>（规培期可视为工作经历）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，有三甲医院工作经历者优先。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PD002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骨外科二区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关节外科、运动医学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PM003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肿瘤放疗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PM004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血液病学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血液内科（主治）、内科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PM005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PM006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内分泌代谢科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PM007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ICU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内科学、急诊医学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内科、重症医学、急诊医学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PM008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骨外科（主治）、外科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PM009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运动医学科、关节外科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关节外科、运动医学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骨外科（主治）、外科</w:t>
            </w:r>
          </w:p>
        </w:tc>
        <w:tc>
          <w:tcPr>
            <w:tcW w:w="2399" w:type="dxa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1.招聘对象为应届毕业生或社会人士。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应届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毕业生报名时需提供就业协议书（推荐表）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医师岗位均要求取得执业医师资格，且须在入职时完成住院医师规范化培训（博士除外）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医师岗位须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具备3年以上三级医院工作经历</w:t>
            </w:r>
            <w:r>
              <w:rPr>
                <w:rFonts w:hint="eastAsia"/>
              </w:rPr>
              <w:t>（规培期可视为工作经历）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，有三甲医院工作经历者优先。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PM010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PM011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心脏大血管外科相关专业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PM012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PM013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PM014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PM015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PM016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口腔外科、牙体牙髓专业优先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PB017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医师、主治医师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临床医学、内科学、急诊医学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399" w:type="dxa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1.医师岗位均要求取得执业医师资格，且完成住院医师规范化培训；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2.具备3年以上三级医院工作经历（医师岗位规培期可视为工作经历）。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PB018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医师 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临床医学、外科学、急诊医学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主治医师、医师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外科、急诊医学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PB019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PB020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超声波医学、临床医学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PB021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PB022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PB023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疼痛医学科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PB024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PB025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院前急救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医师、助理医师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外科学、内科学、急诊医学、全科医学</w:t>
            </w:r>
          </w:p>
        </w:tc>
        <w:tc>
          <w:tcPr>
            <w:tcW w:w="2399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0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lang w:val="en-US" w:eastAsia="zh-CN"/>
        </w:rPr>
        <w:t>注：年龄要求初级职称35周岁及以下，中级职称40周岁及以下，高级职称45周岁及以下。现职三甲医院、具备博士学历者可放宽5岁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64583E5D"/>
    <w:rsid w:val="6458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2022-10-11T00:47:00Z</dcterms:created>
  <dc:creator>熊本熊&amp;史努比</dc:creator>
  <cp:lastModifiedBy>熊本熊&amp;史努比</cp:lastModifiedBy>
  <dcterms:modified xsi:type="dcterms:W3CDTF">2022-10-11T00:48:04Z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D4EBB0C5FD5C470BA33FF716F6213027</vt:lpwstr>
  </property>
</Properties>
</file>