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附件1：             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/>
          <w:b/>
          <w:bCs/>
          <w:sz w:val="40"/>
          <w:szCs w:val="40"/>
        </w:rPr>
        <w:t>招聘岗位信息表</w:t>
      </w:r>
    </w:p>
    <w:tbl>
      <w:tblPr>
        <w:tblStyle w:val="2"/>
        <w:tblpPr w:leftFromText="180" w:rightFromText="180" w:vertAnchor="text" w:horzAnchor="page" w:tblpX="570" w:tblpY="648"/>
        <w:tblOverlap w:val="never"/>
        <w:tblW w:w="1114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50"/>
        <w:gridCol w:w="465"/>
        <w:gridCol w:w="1000"/>
        <w:gridCol w:w="1740"/>
        <w:gridCol w:w="1410"/>
        <w:gridCol w:w="2910"/>
        <w:gridCol w:w="134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63636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行政管理岗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40周岁及以下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具备高校教师资格证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入职后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安排在各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行政部门工作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，应聘者须服从安排。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辅导员岗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40周岁及以下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2.中共党员。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公安学专业教师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公安学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本科/学士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具备高校教师资格证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无人机专业教师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机械工程、信息与通信工程、航空宇航科技与技术、公安技术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国际法专业教师1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国际法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国际法专业教师2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国际法（东盟法方向）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刑法专业教师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刑法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宪法与行政法专任教师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宪法与行政法、法学理论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计算机专业教师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电气工程、电子科学与技术、信息与通信工程、公安技术、网络空间安全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数学专业教师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数学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英语专业教师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英语语言文学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思想政治教育专业教师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马克思主义理论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体育专业教师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体育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1.具备高校教师资格证；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  <w:t>2.具有副高以上职称的，学历学位放宽至本科学士。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63636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注：学历学位、职业资格等证书取得时间截止20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月31日。</w:t>
      </w:r>
    </w:p>
    <w:p>
      <w:pPr>
        <w:rPr>
          <w:rFonts w:hint="eastAsia" w:ascii="仿宋" w:hAnsi="仿宋" w:eastAsia="仿宋"/>
          <w:sz w:val="32"/>
        </w:rPr>
      </w:pPr>
    </w:p>
    <w:bookmarkEnd w:id="0"/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32D83A3A"/>
    <w:rsid w:val="38090425"/>
    <w:rsid w:val="3AD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2022-10-19T08:47:00Z</dcterms:created>
  <dc:creator>1</dc:creator>
  <cp:lastModifiedBy>1</cp:lastModifiedBy>
  <dcterms:modified xsi:type="dcterms:W3CDTF">2022-10-19T09:24:18Z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B57E036D595740C4A882C1328CD57D86</vt:lpwstr>
  </property>
</Properties>
</file>