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固镇县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</w:rPr>
        <w:t>面向社区工作者和村“两委”干部公开招聘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</w:rPr>
        <w:t>事业单位工作人员岗位情况一览表</w:t>
      </w:r>
    </w:p>
    <w:tbl>
      <w:tblPr>
        <w:tblStyle w:val="5"/>
        <w:tblW w:w="965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1256"/>
        <w:gridCol w:w="941"/>
        <w:gridCol w:w="825"/>
        <w:gridCol w:w="956"/>
        <w:gridCol w:w="919"/>
        <w:gridCol w:w="1556"/>
        <w:gridCol w:w="1350"/>
        <w:gridCol w:w="11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  <w:jc w:val="center"/>
        </w:trPr>
        <w:tc>
          <w:tcPr>
            <w:tcW w:w="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Style w:val="4"/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Style w:val="4"/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名称</w:t>
            </w: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Style w:val="4"/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岗位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Style w:val="4"/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代码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招聘计划</w:t>
            </w:r>
          </w:p>
        </w:tc>
        <w:tc>
          <w:tcPr>
            <w:tcW w:w="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专业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学历</w:t>
            </w:r>
          </w:p>
        </w:tc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年龄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条件</w:t>
            </w: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蚌埠市固镇县连城镇综合文化服务中心</w:t>
            </w: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050701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不限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大专及以上</w:t>
            </w:r>
          </w:p>
        </w:tc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周岁及以下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社区“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两委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”正职可放宽至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周岁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在职社区工作者，且累计从事社区工作满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面向固镇县社区工作者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蚌埠市固镇县濠城镇经济发展服务中心</w:t>
            </w: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050702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不限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大专及以上</w:t>
            </w:r>
          </w:p>
        </w:tc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周岁及以下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村“两委”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正职可放宽至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周岁）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现任村“两委”成员，在村“两委”任职累计满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年或连续满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面向固镇县村“两委”干部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蚌埠市固镇县仲兴镇经济发展服务中心</w:t>
            </w: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050703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不限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大专及以上</w:t>
            </w:r>
          </w:p>
        </w:tc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周岁及以下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村“两委”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正职可放宽至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周岁）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现任村“两委”成员，在村“两委”任职累计满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年或连续满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面向固镇县村“两委”干部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44BD0"/>
    <w:rsid w:val="5234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2022-10-27T07:49:00Z</dcterms:created>
  <dc:creator>Lenovo</dc:creator>
  <cp:lastModifiedBy>Lenovo</cp:lastModifiedBy>
  <dcterms:modified xsi:type="dcterms:W3CDTF">2022-10-27T07:51:34Z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