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Style w:val="7"/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附件3：</w:t>
      </w:r>
    </w:p>
    <w:p>
      <w:pPr>
        <w:spacing w:line="400" w:lineRule="exact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r>
        <w:rPr>
          <w:rStyle w:val="7"/>
          <w:rFonts w:hint="eastAsia" w:ascii="宋体" w:hAnsi="宋体" w:eastAsia="宋体" w:cs="Times New Roman"/>
          <w:kern w:val="0"/>
          <w:sz w:val="32"/>
          <w:szCs w:val="32"/>
          <w:lang w:eastAsia="zh-CN"/>
        </w:rPr>
        <w:t>龙港市</w:t>
      </w:r>
      <w:r>
        <w:rPr>
          <w:rStyle w:val="7"/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提前</w:t>
      </w:r>
      <w:r>
        <w:rPr>
          <w:rStyle w:val="7"/>
          <w:rFonts w:hint="eastAsia" w:ascii="宋体" w:hAnsi="宋体" w:eastAsia="宋体" w:cs="Times New Roman"/>
          <w:kern w:val="0"/>
          <w:sz w:val="32"/>
          <w:szCs w:val="32"/>
        </w:rPr>
        <w:t>赴高校公开招聘优秀毕业生学科（专业）对应专业目录</w:t>
      </w:r>
    </w:p>
    <w:tbl>
      <w:tblPr>
        <w:tblStyle w:val="5"/>
        <w:tblW w:w="1404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910"/>
        <w:gridCol w:w="1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200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 需 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 文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汉语言文学、汉语言、汉语国际教育、古典文献学、应用语言学、秘书学、中国语言与文化、小学教育（师范）；研究生专业：文艺学、语言学及应用语言学、汉语言文字学、中国古典文献学、中国古代文学、中国现当代文学、学科教学（语文）、课程与教学论（语文）、小学教育（语文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 学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数学与应用数学、信息与计算科学、数理基础科学、数据计算及应用、小学教育（师范）；研究生专业：基础数学、计算数学、概率论与数理统计、应用数学、运筹学与控制论、学科教学（数学）、课程与教学论（数学）、小学教育（数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 语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本科专业：英语、小学教育(师范)；研究生专业：英语语言文学、外国语言学及应用语言学、翻译、学科教学（英语）、课程与教学论（英语）、英语笔译、英语口译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 理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物理学、应用物理学、核物理、声学、系统科学与工程；研究生专业：理论物理、粒子物理与原子核物理、原子与分子物理、等离子体物理、凝聚态物理、声学、光学、无线电物理、学科教学（物理）、课程与教学论（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 学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化学、应用化学、化学生物学、分子科学与工程、能源化学；研究生专业：无机化学、分析化学、有机化学、物理化学（含化学物理）、高分子化学与物理、应用化学、学科教学（化学）、课程与教学论（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 物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本科专业：生物科学、生物技术、生物信息学、生态学、整合科学、神经科学；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研究生专业：植物学、动物学、生理学、微生物学、遗传学、细胞生物学、生态学、学科教学（生物）、课程与教学论（生物）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 学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本科专业：科学教育、小学教育；研究生专业：小学教育（科学方向）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高中政治高中历史高中地理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初中社会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治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本科专业：思想政治教育、政治学与行政学、国际政治、外交学、国际事务与国际关系、政治学、经济学与哲学、科学社会主义、中国共产党历史、马克思主义理论、哲学；  研究生专业：政治学理论、科学社会主义与国际共产主义运动、中共党史、国际政治、</w:t>
            </w:r>
            <w:r>
              <w:rPr>
                <w:rFonts w:hint="eastAsia" w:ascii="宋体" w:hAnsi="宋体" w:cs="宋体"/>
                <w:kern w:val="0"/>
                <w:szCs w:val="21"/>
              </w:rPr>
              <w:t>马克思主义基本原理、马克思主义发展史、马克思主义中国化研究、国外马克思主义研究、思想政治教育、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学科教学（思政）、课程与教学论（思政）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 史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历史学、世界史、考古学、外国语言与外国历史、文化遗产、人文教育；研究生专业：史学理论及史学史、历史地理学、历史文献学、专门史、中国古代史、中国近现代史、世界史、中国史、学科教学（历史）、课程与教学论（历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 理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本科专业：地理科学、自然地理与资源环境、人文地理与城乡规划、地理信息科学；研究生专业：自然地理学、人文地理学、地图学与地理信息系统、环境地理学、学科教学（地理）、课程与教学论（地理）</w:t>
            </w:r>
          </w:p>
        </w:tc>
      </w:tr>
    </w:tbl>
    <w:tbl>
      <w:tblPr>
        <w:tblStyle w:val="5"/>
        <w:tblpPr w:leftFromText="180" w:rightFromText="180" w:vertAnchor="text" w:horzAnchor="page" w:tblpX="1523" w:tblpY="475"/>
        <w:tblOverlap w:val="never"/>
        <w:tblW w:w="14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910"/>
        <w:gridCol w:w="1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200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 需 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 育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体育教育、运动训练、社会体育指导与管理、武术与民族传统体育、运动人体科学、运动康复、休闲体育、体能训练、冰雪运动、智能体育工程、体育旅游、运动能力开发；研究生专业：体育人文社会学、运动人体科学、体育教育训练学、民族传统体育学、武术与民族传统体育、体育教学、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 术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美术学、绘画、雕塑、摄影、书法学、中国画、实验艺术、跨媒体艺术、文物保护与修复、漫画、视觉传达设计、环境设计、产品设计、服装与服饰设计、工艺美术、公共艺术、艺术与科技、陶瓷艺术设计、包装设计、数字媒体艺术、艺术设计学；研究生专业：美术学、设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 乐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音乐学、音乐表演、音乐教育、艺术教育、作曲与作曲技术理论、舞蹈学、舞蹈表演、舞蹈编导、舞蹈教育、流行音乐、音乐治疗、流行舞蹈、表演、戏剧学、播音与主持艺术、戏剧影视文学、戏剧教育；  研究生专业：音乐学、舞蹈学、音乐与舞蹈学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9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计算机科学与技术、教育技术学、计算机应用技术、网络工程、计算机网络工程、软件工程、网络与信息安全、物联网工程、电子信息工程、电子科学与技术、信息工程计算机科学与技术、数字媒体技术、智能科学与技术、空间信息与数字技术、电子与计算机工程、数据科学与大数据技术、网络空间安全、新媒体技术、电影制作、保密技术、虚拟现实技术、区块链工程；                                                                                                  研究生专业：计算机科学与技术、计算机系统结构、计算机应用技术、计算机技术、系统工程、计算机软件与理论、现代教育技术、电子科学与技术、控制科学与工程、导航制导与控制、职业技术教育学、教育技术学、科学与技术教育、通信与信息系统、信号与信息处理、控制理论与控制工程、检测技术与自动化装置、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高中通用技术</w:t>
            </w:r>
          </w:p>
        </w:tc>
        <w:tc>
          <w:tcPr>
            <w:tcW w:w="910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通用技术</w:t>
            </w:r>
          </w:p>
        </w:tc>
        <w:tc>
          <w:tcPr>
            <w:tcW w:w="12005" w:type="dxa"/>
            <w:noWrap w:val="0"/>
            <w:vAlign w:val="center"/>
          </w:tcPr>
          <w:p>
            <w:pPr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电子信息工程、电子科学与技术、通信工程、微电子科学与工程、光电信息科学与工程、信息工程、广播电视工程、电子封装技术、集成电路设计与集成系统、电子信息科学与技术、应用电子技术教育、人工智能、教育技术学（师范）、计算机科学与技术（师范）、机电技术教育、汽车维修工程教育、物理学（师范）、通用技术；研究生专业：机械工程、电子科学与技术、控制科学与工程、机械制造及其自动化、导航制导与控制、职业技术教育学、教育技术学、科学与技术教育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UyMGQ3NjRmMWQxMzA0MWI4N2Q1MDYwMWVjZjkifQ=="/>
  </w:docVars>
  <w:rsids>
    <w:rsidRoot w:val="00000000"/>
    <w:rsid w:val="31021D6F"/>
    <w:rsid w:val="38461A44"/>
    <w:rsid w:val="40E94D95"/>
    <w:rsid w:val="4E39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2095</Words>
  <Characters>2095</Characters>
  <Lines>0</Lines>
  <Paragraphs>0</Paragraphs>
  <TotalTime>2</TotalTime>
  <ScaleCrop>false</ScaleCrop>
  <LinksUpToDate>false</LinksUpToDate>
  <CharactersWithSpaces>2220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2022-10-30T02:07:00Z</dcterms:created>
  <dc:creator>lenovo</dc:creator>
  <cp:lastModifiedBy>宋荣权</cp:lastModifiedBy>
  <dcterms:modified xsi:type="dcterms:W3CDTF">2022-10-30T02:16:50Z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12BCCE328ED04B5DB036B50C2BEA3B54</vt:lpwstr>
  </property>
</Properties>
</file>