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附件1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青田县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2022年</w:t>
      </w:r>
      <w:r>
        <w:rPr>
          <w:rFonts w:hint="eastAsia" w:ascii="黑体" w:hAnsi="黑体" w:eastAsia="黑体"/>
          <w:sz w:val="44"/>
          <w:szCs w:val="44"/>
        </w:rPr>
        <w:t>赴浙江师范大学招聘中小学教师计划表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56"/>
        <w:gridCol w:w="2156"/>
        <w:gridCol w:w="37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招聘学段与学科</w:t>
            </w:r>
          </w:p>
        </w:tc>
        <w:tc>
          <w:tcPr>
            <w:tcW w:w="215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招聘职数</w:t>
            </w:r>
          </w:p>
        </w:tc>
        <w:tc>
          <w:tcPr>
            <w:tcW w:w="37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高中政治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1.普通高校师范类专业202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年应届本科毕业生；所学专业相符。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2.普通高校非师范类专业202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年应届本科毕业生，必须是浙江省内生源普通类且高考录取分数线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一段线（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及以上，所学专业相符或相近。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3.202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年毕业的硕士及以上研究生（大陆的，要求为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普通高校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毕业生，所学专业相符或相近；港澳台、海外的，要求本科为大陆公办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校毕业且硕士学位经教育部认证，本科或研究生所学专业相符或相近）。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高中历史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高中地理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高中化学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高中通用技术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高中语文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（县职技校2）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高中数学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（县职技校2）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高中英语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（县职技校2）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中学心理学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（县职技校1）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中学数学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初中社会（政史地）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中小学科学（理化生）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37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中小学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美术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377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青田县户籍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（生源）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，且符合上述条件之一。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注：青田县户籍以公告发布之日的户口所在地为准；青田县生源是指经高考，被高校录取时户口所在地。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小学英语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特殊教育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普通高校202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年应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届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科及以上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毕业生，所学专业必须相符。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机械设计及其自动化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1（县职技校1）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编导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1（县职技校1）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招聘计划可视生源情况进行调整。</w:t>
      </w: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附件2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青田县教育局招聘中小学教师专业目录</w:t>
      </w:r>
    </w:p>
    <w:tbl>
      <w:tblPr>
        <w:tblStyle w:val="4"/>
        <w:tblW w:w="8257" w:type="dxa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41"/>
        <w:gridCol w:w="1488"/>
        <w:gridCol w:w="1466"/>
        <w:gridCol w:w="2285"/>
        <w:gridCol w:w="1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招聘学段与学科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相符专业目录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相近专业（浙江生源普通类一段线及以上）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学术型研究生</w:t>
            </w:r>
          </w:p>
        </w:tc>
        <w:tc>
          <w:tcPr>
            <w:tcW w:w="16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政治学、政治学与行政学、国际政治、思想政治教育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课程与教学论（思想政治教育方向）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历史学、世界史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课程与教学论（历史教育学方向）、中国史、中国古代史、中国近现代史、世界史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地理信息科学、地理科学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课程与教学论（地理教育学方向）、地理学、自然地理学、人文地理学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物理学、应用物理学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课程与教学论（物理教育学方向）、物理学、理论物理、凝聚态物理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化学、应用化学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课程与教学论（化学教育学方向）、化学、无机化学、有机化学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物理学（师范）、教育技术学（师范）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物理学、应用物理学、教育技术学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课程与教学论（物理教育学方向）、物理学、教育技术学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学科教学（物理）、科学与技术教育、现代教育技术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中学心理学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心理学、应用心理学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心理学、基础心理学、应用心理学、发展与教育心理学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应用心理、心理健康教育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中学语文（含高中语文）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汉语言文学（师范）、汉语国际教育（师范）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汉语言文学、汉语国际教育、汉语言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课程与教学论（语文教育学方向） 、语言学及应用语言学、中国语言文学、中国现当代文学、中国古代文学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学科教学（语文）、汉语国际教育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中学数学（含高中数学）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数学与应用数学（师范）、信息与计算科学（师范）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数学与应用数学、信息与计算科学、数理基础科学、数据计算及应用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课程与教学论（数学教育学方向）、数学、基础数学、计算数学、应用数学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中学英语（含高中英语）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英语、商务英语、翻译（翻译英语方向）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课程与教学论（英语教育学方向）、英语语言文学（英语文学、翻译、英语语言学方向）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学科教学（英语）、英语笔译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初中社会（政史地）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人文教育（师范）、地理科学（师范）、历史学（师范）、思想政治教育（师范）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政治学、政治学与行政学、思想政治教育、国际政治、历史学、世界史、地理信息科学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课程与教学论（思想政治教育、历史、地理方向）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学科教学（思政、历史、地理）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中小学科学（理化生）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科学教育（师范）、物理学（师范）、化学（师范）、生物科学（师范）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物理学、应用物理学、化学、应用化学、生物科学、生物技术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课程与教学论（科学教育、物理、化学、生物方向）、物理学、理论物理、凝聚态物理、化学、无机化学、有机化学、生物学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学科教学（物理、化学、生物）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中小学美术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课程与教学论（美术教育学方向）、美术学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学科教学（美术）、美术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小学教育（师范）、汉语言文学（师范）、汉语国际教育（师范）、人文教育（师范）、教育学类（师范）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汉语言文学、汉语国际教育、汉语言、小学教育（文史方向）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课程与教学论（语文教育学方向） 、语言学及应用语言学、中国语言文学、中国现当代文学、中国古代文学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学科教学（语文）、小学教育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小学教育（师范）、数学与应用数学（师范）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数学与应用数学、信息与计算科学、数理基础科学、数据计算及应用、小学教育（含数学、科学方向）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课程与教学论（数学教育学方向）、数学、基础数学、计算数学、应用数学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学科教学（数学）、小学教育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英语（师范）、小学教育（师范-英语方向）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英语、商务英语、翻译（翻译英语方向）、小学教育（英语方向）、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课程与教学论（英语教育学方向）、英语语言文学（英语文学、翻译、英语语言学方向）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学科教学（英语）、小学教育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中职机械设计及其自动化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机械设计制造及其自动化（师范）、机械工程、物联网工程、工业智能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机械工程、机械制造及其自动化、机械设计及理论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机械、机械工程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中职编导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特殊教育（师范）、特殊教育、儿童康复（残疾儿童学前教育方向）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</w:tr>
    </w:tbl>
    <w:p>
      <w:pPr>
        <w:rPr>
          <w:rFonts w:hint="eastAsia" w:cs="宋体"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rPr>
          <w:rFonts w:hint="eastAsia" w:cs="宋体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附件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3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青田县教育局应聘人员基本情况登记表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报考科类： 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№</w:t>
      </w:r>
    </w:p>
    <w:tbl>
      <w:tblPr>
        <w:tblStyle w:val="5"/>
        <w:tblW w:w="98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68"/>
        <w:gridCol w:w="1241"/>
        <w:gridCol w:w="889"/>
        <w:gridCol w:w="940"/>
        <w:gridCol w:w="313"/>
        <w:gridCol w:w="7"/>
        <w:gridCol w:w="750"/>
        <w:gridCol w:w="1378"/>
        <w:gridCol w:w="14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籍贯</w:t>
            </w:r>
          </w:p>
        </w:tc>
        <w:tc>
          <w:tcPr>
            <w:tcW w:w="107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毕业时间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89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是否成教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是否高职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  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师范类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    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受过处分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家庭住址</w:t>
            </w:r>
          </w:p>
        </w:tc>
        <w:tc>
          <w:tcPr>
            <w:tcW w:w="359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355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住宅电话：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9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5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高考分数</w:t>
            </w:r>
          </w:p>
        </w:tc>
        <w:tc>
          <w:tcPr>
            <w:tcW w:w="359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高考成绩位次号</w:t>
            </w:r>
          </w:p>
        </w:tc>
        <w:tc>
          <w:tcPr>
            <w:tcW w:w="35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本人承诺</w:t>
            </w:r>
          </w:p>
        </w:tc>
        <w:tc>
          <w:tcPr>
            <w:tcW w:w="8409" w:type="dxa"/>
            <w:gridSpan w:val="9"/>
            <w:vAlign w:val="center"/>
          </w:tcPr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如所填内容与事实不符，一切后果自负。</w:t>
            </w: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  承诺人（签名）：</w:t>
            </w: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20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审核意见及签名</w:t>
            </w:r>
          </w:p>
        </w:tc>
        <w:tc>
          <w:tcPr>
            <w:tcW w:w="6941" w:type="dxa"/>
            <w:gridSpan w:val="8"/>
            <w:vAlign w:val="center"/>
          </w:tcPr>
          <w:p>
            <w:pPr>
              <w:ind w:firstLine="360" w:firstLineChars="100"/>
              <w:rPr>
                <w:rFonts w:ascii="华文行楷" w:eastAsia="华文行楷" w:hAnsiTheme="minorEastAsia"/>
                <w:sz w:val="36"/>
                <w:szCs w:val="36"/>
              </w:rPr>
            </w:pPr>
            <w:r>
              <w:rPr>
                <w:rFonts w:hint="eastAsia" w:ascii="华文行楷" w:eastAsia="华文行楷" w:hAnsiTheme="minorEastAsia"/>
                <w:sz w:val="36"/>
                <w:szCs w:val="36"/>
              </w:rPr>
              <w:t>符合条件，同意该考生参加考试。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审核人：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温馨提醒</w:t>
            </w:r>
          </w:p>
        </w:tc>
        <w:tc>
          <w:tcPr>
            <w:tcW w:w="6941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应聘对象凭此表参加考试，请注意保存。</w:t>
            </w:r>
          </w:p>
        </w:tc>
      </w:tr>
    </w:tbl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122973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2022-11-01T06:17:40Z</dcterms:created>
  <dc:creator>Administrator</dc:creator>
  <cp:lastModifiedBy>徐庆民</cp:lastModifiedBy>
  <dcterms:modified xsi:type="dcterms:W3CDTF">2022-11-01T06:24:39Z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