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center"/>
        <w:rPr>
          <w:rFonts w:ascii="Segoe UI" w:hAnsi="Segoe UI" w:eastAsia="Segoe UI" w:cs="Segoe UI"/>
          <w:b/>
          <w:bCs/>
          <w:i w:val="0"/>
          <w:iCs w:val="0"/>
          <w:caps w:val="0"/>
          <w:color w:val="1F2D3D"/>
          <w:spacing w:val="0"/>
          <w:sz w:val="30"/>
          <w:szCs w:val="3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1F2D3D"/>
          <w:spacing w:val="0"/>
          <w:kern w:val="0"/>
          <w:sz w:val="30"/>
          <w:szCs w:val="30"/>
          <w:shd w:val="clear" w:fill="FFFFFF"/>
          <w:lang w:val="en-US" w:eastAsia="zh-CN" w:bidi="ar"/>
        </w:rPr>
        <w:t>相关全日制普通高校类别及名单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360" w:lineRule="auto"/>
        <w:ind w:left="0" w:right="0" w:firstLine="0"/>
        <w:jc w:val="left"/>
        <w:textAlignment w:val="auto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B74B61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B74B61"/>
          <w:spacing w:val="0"/>
          <w:kern w:val="0"/>
          <w:sz w:val="21"/>
          <w:szCs w:val="21"/>
          <w:shd w:val="clear" w:fill="FFFFFF"/>
          <w:lang w:val="en-US" w:eastAsia="zh-CN" w:bidi="ar"/>
        </w:rPr>
        <w:t>A.世界一流建设高校（42所）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2" w:beforeAutospacing="0" w:after="150" w:afterAutospacing="0" w:line="360" w:lineRule="auto"/>
        <w:ind w:left="0" w:right="0"/>
        <w:textAlignment w:val="auto"/>
      </w:pPr>
      <w:r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21"/>
          <w:szCs w:val="21"/>
          <w:shd w:val="clear" w:fill="FFFFFF"/>
        </w:rPr>
        <w:t>北京大学||中国人民大学||清华大学||北京航空航天大学||北京理工大学||中国农业大学||北京师范大学||中央民族大学||南开大学||天津大学||大连理工大学||吉林大学||哈尔滨工业大学||复旦大学||同济大学||上海交通大学||华东师范大学||南京大学||东南大学||浙江大学||中国科学技术大学||厦门大学||山东大学||中国海洋大学||武汉大学||华中科技大学||中南大学||中山大学||华南理工大学||四川大学||电子科技大学||重庆大学||西安交通大学||西北工业大学||兰州大学||国防科技大学||东北大学||郑州大学||湖南大学||云南大学||西北农林科技大学||新疆大学||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360" w:lineRule="auto"/>
        <w:ind w:left="0" w:right="0" w:firstLine="0"/>
        <w:jc w:val="left"/>
        <w:textAlignment w:val="auto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B74B61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B74B61"/>
          <w:spacing w:val="0"/>
          <w:kern w:val="0"/>
          <w:sz w:val="21"/>
          <w:szCs w:val="21"/>
          <w:shd w:val="clear" w:fill="FFFFFF"/>
          <w:lang w:val="en-US" w:eastAsia="zh-CN" w:bidi="ar"/>
        </w:rPr>
        <w:t>B.教育部直属师范院校（6所）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2" w:beforeAutospacing="0" w:after="150" w:afterAutospacing="0" w:line="360" w:lineRule="auto"/>
        <w:ind w:left="0" w:right="0"/>
        <w:textAlignment w:val="auto"/>
      </w:pPr>
      <w:r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21"/>
          <w:szCs w:val="21"/>
          <w:shd w:val="clear" w:fill="FFFFFF"/>
        </w:rPr>
        <w:t>北京师范大学||东北师范大学||华东师范大学||华中师范大学||西南大学||陕西师范大学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360" w:lineRule="auto"/>
        <w:ind w:left="0" w:right="0" w:firstLine="0"/>
        <w:jc w:val="left"/>
        <w:textAlignment w:val="auto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B74B61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B74B61"/>
          <w:spacing w:val="0"/>
          <w:kern w:val="0"/>
          <w:sz w:val="21"/>
          <w:szCs w:val="21"/>
          <w:shd w:val="clear" w:fill="FFFFFF"/>
          <w:lang w:val="en-US" w:eastAsia="zh-CN" w:bidi="ar"/>
        </w:rPr>
        <w:t>C.省属级重点师范（35所）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2" w:beforeAutospacing="0" w:after="150" w:afterAutospacing="0" w:line="360" w:lineRule="auto"/>
        <w:ind w:left="0" w:right="0"/>
        <w:textAlignment w:val="auto"/>
      </w:pPr>
      <w:r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21"/>
          <w:szCs w:val="21"/>
          <w:shd w:val="clear" w:fill="FFFFFF"/>
        </w:rPr>
        <w:t>安徽师范大学||北京师范大学||东北师范大学||福建师范大学||广西师范大学||贵州师范大学||哈尔滨师范大学||海南师范大学||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FF0000"/>
          <w:spacing w:val="0"/>
          <w:sz w:val="21"/>
          <w:szCs w:val="21"/>
          <w:shd w:val="clear" w:fill="FFFFFF"/>
        </w:rPr>
        <w:t>杭州师范大学</w:t>
      </w:r>
      <w:r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21"/>
          <w:szCs w:val="21"/>
          <w:shd w:val="clear" w:fill="FFFFFF"/>
        </w:rPr>
        <w:t>||河北师范大学||河南师范大学||湖北师范大学||湖南师范大学||华东师范大学||华南师范大学||华中师范大学||吉林师范大学||江苏师范大学||江西师范大学||辽宁师范大学||南京师范大学||内蒙古师范大学||青海师范大学||山东师范大学||山西师范大学||陕西师范大学||上海师范大学||首都师范大学||四川师范大学||天津师范大学||西北师范大学||新疆师范大学||云南师范大学||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FF0000"/>
          <w:spacing w:val="0"/>
          <w:sz w:val="21"/>
          <w:szCs w:val="21"/>
          <w:shd w:val="clear" w:fill="FFFFFF"/>
        </w:rPr>
        <w:t>浙江师范大学</w:t>
      </w:r>
      <w:r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21"/>
          <w:szCs w:val="21"/>
          <w:shd w:val="clear" w:fill="FFFFFF"/>
        </w:rPr>
        <w:t>||重庆师范大学||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360" w:lineRule="auto"/>
        <w:ind w:left="0" w:right="0" w:firstLine="0"/>
        <w:jc w:val="left"/>
        <w:textAlignment w:val="auto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B74B61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B74B61"/>
          <w:spacing w:val="0"/>
          <w:kern w:val="0"/>
          <w:sz w:val="21"/>
          <w:szCs w:val="21"/>
          <w:shd w:val="clear" w:fill="FFFFFF"/>
          <w:lang w:val="en-US" w:eastAsia="zh-CN" w:bidi="ar"/>
        </w:rPr>
        <w:t>D.浙江省重点建设高校（15所）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2" w:beforeAutospacing="0" w:after="150" w:afterAutospacing="0" w:line="360" w:lineRule="auto"/>
        <w:ind w:left="0" w:right="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21"/>
          <w:szCs w:val="21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21"/>
          <w:szCs w:val="21"/>
          <w:shd w:val="clear" w:fill="FFFFFF"/>
        </w:rPr>
        <w:t>中国美术学院||浙江工业大学||浙江师范大学||宁波大学||杭州电子科技大学||浙江理工大学||浙江工商大学||浙江中医药大学||浙江农林大学||温州医科大学||浙江财经大学||杭州师范大学||温州大学||浙江海洋大学||中国计量大学||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2" w:beforeAutospacing="0" w:after="150" w:afterAutospacing="0" w:line="360" w:lineRule="auto"/>
        <w:ind w:left="0" w:right="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21"/>
          <w:szCs w:val="21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2" w:beforeAutospacing="0" w:after="150" w:afterAutospacing="0" w:line="360" w:lineRule="auto"/>
        <w:ind w:left="0" w:right="0"/>
        <w:textAlignment w:val="auto"/>
        <w:rPr>
          <w:rFonts w:hint="default" w:ascii="Segoe UI" w:hAnsi="Segoe UI" w:eastAsia="宋体" w:cs="Segoe UI"/>
          <w:i w:val="0"/>
          <w:iCs w:val="0"/>
          <w:caps w:val="0"/>
          <w:color w:val="141E31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Segoe UI" w:hAnsi="Segoe UI" w:eastAsia="宋体" w:cs="Segoe UI"/>
          <w:b/>
          <w:bCs/>
          <w:i w:val="0"/>
          <w:iCs w:val="0"/>
          <w:caps w:val="0"/>
          <w:color w:val="FF0000"/>
          <w:spacing w:val="0"/>
          <w:sz w:val="21"/>
          <w:szCs w:val="21"/>
          <w:shd w:val="clear" w:fill="FFFFFF"/>
          <w:lang w:val="en-US" w:eastAsia="zh-CN"/>
        </w:rPr>
        <w:t>特别说明：</w:t>
      </w:r>
      <w:r>
        <w:rPr>
          <w:rFonts w:hint="eastAsia" w:ascii="Segoe UI" w:hAnsi="Segoe UI" w:eastAsia="宋体" w:cs="Segoe UI"/>
          <w:i w:val="0"/>
          <w:iCs w:val="0"/>
          <w:caps w:val="0"/>
          <w:color w:val="141E31"/>
          <w:spacing w:val="0"/>
          <w:sz w:val="21"/>
          <w:szCs w:val="21"/>
          <w:shd w:val="clear" w:fill="FFFFFF"/>
          <w:lang w:val="en-US" w:eastAsia="zh-CN"/>
        </w:rPr>
        <w:t>浙江师范大学、杭州师范大学毕业生在院校选择时按“省属级重点师范</w:t>
      </w:r>
      <w:bookmarkStart w:id="0" w:name="_GoBack"/>
      <w:bookmarkEnd w:id="0"/>
      <w:r>
        <w:rPr>
          <w:rFonts w:hint="eastAsia" w:ascii="Segoe UI" w:hAnsi="Segoe UI" w:eastAsia="宋体" w:cs="Segoe UI"/>
          <w:i w:val="0"/>
          <w:iCs w:val="0"/>
          <w:caps w:val="0"/>
          <w:color w:val="141E31"/>
          <w:spacing w:val="0"/>
          <w:sz w:val="21"/>
          <w:szCs w:val="21"/>
          <w:shd w:val="clear" w:fill="FFFFFF"/>
          <w:lang w:val="en-US" w:eastAsia="zh-CN"/>
        </w:rPr>
        <w:t>”填报！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hNTA4ZGQwNDU2YjRmM2EzOTc0ZWExZTFiZDA2YzAifQ=="/>
  </w:docVars>
  <w:rsids>
    <w:rsidRoot w:val="4F375B85"/>
    <w:rsid w:val="14475FB0"/>
    <w:rsid w:val="2EB40E48"/>
    <w:rsid w:val="4F375B85"/>
    <w:rsid w:val="7B3F3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712</Words>
  <Characters>816</Characters>
  <Lines>0</Lines>
  <Paragraphs>0</Paragraphs>
  <TotalTime>1</TotalTime>
  <ScaleCrop>false</ScaleCrop>
  <LinksUpToDate>false</LinksUpToDate>
  <CharactersWithSpaces>816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2022-10-28T08:44:00Z</dcterms:created>
  <dc:creator>郑飞海</dc:creator>
  <cp:lastModifiedBy>郑飞海</cp:lastModifiedBy>
  <dcterms:modified xsi:type="dcterms:W3CDTF">2022-11-01T07:46:35Z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E994807676624B039D61704F3CE17B88</vt:lpwstr>
  </property>
</Properties>
</file>