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b/>
          <w:bCs/>
          <w:i w:val="0"/>
          <w:iCs w:val="0"/>
          <w:caps w:val="0"/>
          <w:color w:val="666666"/>
          <w:spacing w:val="0"/>
          <w:kern w:val="0"/>
          <w:sz w:val="27"/>
          <w:szCs w:val="27"/>
          <w:lang w:val="en-US" w:eastAsia="zh-CN" w:bidi="ar"/>
        </w:rPr>
        <w:t>余姚市面向2023年普通高校全日制应届毕业生招聘第一批教师简章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为确保我市教育事业稳步发展，全面提高教师队伍素质，根据我市师资现状和2023年教师招聘计划，经商市有关部门同意，决定面向2023年普通高校全日制应届毕业生招聘第一批教师。现将有关事项公告如下：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51"/>
        <w:jc w:val="both"/>
      </w:pPr>
      <w:r>
        <w:rPr>
          <w:rFonts w:hint="eastAsia" w:ascii="微软雅黑" w:hAnsi="微软雅黑" w:eastAsia="微软雅黑" w:cs="微软雅黑"/>
          <w:b/>
          <w:bCs/>
          <w:i w:val="0"/>
          <w:iCs w:val="0"/>
          <w:caps w:val="0"/>
          <w:color w:val="555555"/>
          <w:spacing w:val="0"/>
          <w:sz w:val="21"/>
          <w:szCs w:val="21"/>
          <w:shd w:val="clear" w:fill="FFFFFF"/>
        </w:rPr>
        <w:t>一、招聘指标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本次计划招聘教师105名。招聘岗位、指标详见《余姚市面向2023年普通高校全日制应届毕业生招聘教师岗位计划表》（附件1）。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sz w:val="21"/>
          <w:szCs w:val="21"/>
          <w:shd w:val="clear" w:fill="FFFFFF"/>
        </w:rPr>
        <w:t>二、招聘原则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坚持“公开、公平、竞争、择优”原则。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sz w:val="21"/>
          <w:szCs w:val="21"/>
          <w:shd w:val="clear" w:fill="FFFFFF"/>
        </w:rPr>
        <w:t>三、招聘对象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（一）高考第一段录取的2023年普通高校全日制师范类应届本科毕业生（2023年全国重点高校</w:t>
      </w:r>
      <w:bookmarkStart w:id="0" w:name="_GoBack"/>
      <w:bookmarkEnd w:id="0"/>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全日制应届本科毕业生不受师范类限制）。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（二）本科为师范类毕业或研究生为教育类专业的2023年普通高校全日制应届毕业研究生（2023年全国重点高校全日制应届毕业研究生不受本科师范类和研究生教育类限制）。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（三）中小学音乐、小学体育、小学美术、学前教育、特殊教育、职高专业岗位允许2023年普通高校全日制应届优秀本科毕业生报考。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（四）2022年9月1日至2023年8月31日国（境）外普通高校全日制毕业生等同于国内2023年普通高校全日制应届毕业生，报考时仍未毕业的可凭国（境）外学校学籍证明报名。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（五）仍处于择业期的2021届、2022届普通高校全日制毕业生符合上述对象相关条件的允许报考。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四、报考条件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招聘对象还须符合以下条件：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（一）政治条件：拥护党的基本路线，热爱并安心教育事业，具备良好的职业素养，服从组织工作安排，遵纪守法，品行端正，无惩处记录。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（二）年龄条件：1992年9月30日以后出生。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（三）生源地和户籍条件：浙江省生源或户籍（研究生和职高专业岗位报考人员户籍不限）。生源地须提交高中毕业证书予以界定。户籍入户时间截至2022年9月30日。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（四）专业条件：所学专业须与报考岗位学科对口（以研究生学历报考的考生，研究生所学专业须与报考岗位学科对口）。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五）报考北京师范大学余姚实验学校教师岗位的，教育部六所直属师范院校应届本科毕业生不受户籍限制（北京师范大学、华东师范大学、华中师范大学、东北师范大学、陕西师范大学、西南大学）。报考北京师范大学余姚实验学校初中教师岗位须为全日制研究生学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（六）其他条件：详见招聘岗位计划表（附件1）备注栏要求。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b/>
          <w:bCs/>
          <w:i w:val="0"/>
          <w:iCs w:val="0"/>
          <w:caps w:val="0"/>
          <w:color w:val="555555"/>
          <w:spacing w:val="0"/>
          <w:sz w:val="21"/>
          <w:szCs w:val="21"/>
          <w:shd w:val="clear" w:fill="FFFFFF"/>
        </w:rPr>
        <w:t>五、招聘程序和办法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招聘采取公开报名、资格审核、考试、体检、考察等办法择优聘用。具体程序及办法如下：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（一）网上报名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1.本次招聘只接受网上报名，不接受现场补报名。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2.时间：2022年11月10日9：00—13日11：00。报考人员在规定时限内，登陆“余姚市教师招聘报名系统”（</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instrText xml:space="preserve"> HYPERLINK "http://www.yuyaojiaoyuju.cc)/" </w:instrTex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u w:val="none"/>
          <w:shd w:val="clear" w:fill="FFFFFF"/>
        </w:rPr>
        <w:t>http://www.yuyaojiaoyuju.cc）</w:t>
      </w:r>
      <w:r>
        <w:rPr>
          <w:rFonts w:hint="eastAsia" w:ascii="微软雅黑" w:hAnsi="微软雅黑" w:eastAsia="微软雅黑" w:cs="微软雅黑"/>
          <w:i w:val="0"/>
          <w:iCs w:val="0"/>
          <w:caps w:val="0"/>
          <w:color w:val="333333"/>
          <w:spacing w:val="0"/>
          <w:kern w:val="0"/>
          <w:sz w:val="24"/>
          <w:szCs w:val="24"/>
          <w:u w:val="none"/>
          <w:shd w:val="clear" w:fill="FFFFFF"/>
          <w:lang w:val="en-US" w:eastAsia="zh-CN" w:bidi="ar"/>
        </w:rPr>
        <w:fldChar w:fldCharType="end"/>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，注册成功后，按要求如实填写个人信息和报考岗位，并保存。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3.每位报考人员只允许选择一个岗位报考，因招聘岗位错填、漏填造成的网上报名不成功，责任由报考人员自负。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4.2022年11月13日11：00--14日17：00，招聘单位对报考人员进行资格初审，在此期间报名系统不再对报考人员开放。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5.2022年11月15日9：00--11：00报考人员可在“余姚市教师招聘报名系统”查看初审结果。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sz w:val="21"/>
          <w:szCs w:val="21"/>
          <w:shd w:val="clear" w:fill="FFFFFF"/>
        </w:rPr>
        <w:t>（二）现场资格审核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1.时间和地点：2022年11月16日8∶00—11∶30，在金华市雏英教育（金华市婺城区丹光路108号）进行。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审核时报考人员须提交下列材料：身份证、户口簿（凭生源地报名的考生另须提供高中毕业证书）、学生证（处于择业期的2021届、2022届全日制普通高校毕业生须提供毕业证书及符合择业期要求的相关证明材料等）原件和复印件，《余姚市面向2023年普通高校全日制应届毕业生招聘教师报名表》（附件2，建议在360浏览器极速模式下报名系统内打印报名表）、《报考人员健康申报表》（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3.准考证说明：本次招聘不发准考证，报考人员参加各环节的测试和体检时须随带本人身份证。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（三）考试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本次招聘考试含综合能力测试、笔试、面试三个环节。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9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1.综合能力测试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（1）对象：现场资格审核通过者。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（2）时间和地点：2022年11月16日下午-17日（具体时间段另行通知）在金华市雏英教育进行。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（3）综合能力测试主要内容：教育教学观念、举止仪表、语言表达、综合分析、心理素质、才艺特长、在校学习表现等。以面谈方式为主，测试时间3分钟，成绩采用百分制，60分及以上者为合格人员。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9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2.笔试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88"/>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（1）对象：在综合能力测试合格人员中，根据综合能力测试成绩按招聘岗位指标1：3的比例从高分到低分确定笔试对象，比例内最后一名分数并列的全部入围，不足比例的按实际人数入围。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（2）时间和地点：2022年11月17日18:00—20:00在金华市雏英教育进行。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7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（3）笔试主要测试学科专业知识，成绩采用百分制。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7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3.面试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（1）对象：实际参加笔试人员。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（2）时间和地点：</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（不含职高专业）2022年11月18日8:00在金华市雏英教育进行；</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w:t>
      </w:r>
      <w:r>
        <w:rPr>
          <w:rFonts w:hint="eastAsia" w:ascii="微软雅黑" w:hAnsi="微软雅黑" w:eastAsia="微软雅黑" w:cs="微软雅黑"/>
          <w:i w:val="0"/>
          <w:iCs w:val="0"/>
          <w:caps w:val="0"/>
          <w:color w:val="555555"/>
          <w:spacing w:val="0"/>
          <w:kern w:val="0"/>
          <w:sz w:val="24"/>
          <w:szCs w:val="24"/>
          <w:u w:val="single"/>
          <w:shd w:val="clear" w:fill="FFFFFF"/>
          <w:lang w:val="en-US" w:eastAsia="zh-CN" w:bidi="ar"/>
        </w:rPr>
        <w:t>中小学音乐、小学体育、小学美术、学前教育、中小学信息技术和职高农业、机械设计、跨境电商、数字媒体、美术专业，</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下同）及职业教育研究、职高工商企业管理专业于2022年11月26日8:00在余姚进行（具体地点另行通知）。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（3）面试形式：</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为模拟上课，模拟上课主要测试报考人员的课堂教学能力。报考人员准备时间45分钟，模拟上课时间12分钟。成绩采用百分制，60分及以上者为合格人员。</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为模拟上课+专业技能测试。模拟上课办法同上（学前教育岗位模拟上课时间10分钟）；专业技能测试办法（测试项目、权重及相关要求）另行告知，成绩采用百分制，60分及以上者为合格人员。面试成绩=模拟上课×40%+技能测试×60%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2"/>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（四）签约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签约人员确定方法：所有测试环节结束后，在同一招聘职位的面试合格人员中，根据考试总成绩（总成绩=综合能力测试成绩×30%+笔试成绩×30%+面试成绩×40%）从高分到低分按招聘岗位指标1:1的比例（比例内最后一个名次出现并列分的，面试成绩高者优先；若面试成绩也相同，综合能力测试成绩高者优先；若综合能力测试成绩也相同，则采用笔试形式加试，成绩高者优先；不足比例的按实际人数，下同）确定签约人员，并签订就业协议书。若有放弃签订就业协议书者，则在同一招聘职位的面试合格人员中按考试总成绩从高分到低分依次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2.签约时间和地点：</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无技能测试的岗位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于2022年11月18日下午（具体时间网上公布）在金华市雏英教育进行；</w:t>
      </w: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需技能测试的岗位</w:t>
      </w: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于2022年11月26日下午在余姚市（具体时间地点网上公布）进行。签订就业协议书后，签约人员因体检、考察等环节不合格，则签订的就业协议自行解除。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b/>
          <w:bCs/>
          <w:i w:val="0"/>
          <w:iCs w:val="0"/>
          <w:caps w:val="0"/>
          <w:color w:val="555555"/>
          <w:spacing w:val="0"/>
          <w:sz w:val="21"/>
          <w:szCs w:val="21"/>
          <w:shd w:val="clear" w:fill="FFFFFF"/>
        </w:rPr>
        <w:t>（五）体检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对签约人员组织体检。因体检弃权或体检不合格而空缺的名额，可在同一招聘职位的面试合格人员中按考试总成绩从高分到低分依次递补（递补人员考试总成绩相同，则按上述确认签约人员办法确认递补人员），其他情况一律不予递补。体检标准参照《浙江省教师资格认定体检标准及操作规程》执行。体检时间、地点及有关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b/>
          <w:bCs/>
          <w:i w:val="0"/>
          <w:iCs w:val="0"/>
          <w:caps w:val="0"/>
          <w:color w:val="555555"/>
          <w:spacing w:val="0"/>
          <w:sz w:val="21"/>
          <w:szCs w:val="21"/>
          <w:shd w:val="clear" w:fill="FFFFFF"/>
        </w:rPr>
        <w:t>（六）考察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对体检合格人员进行考察，考察按公务员录用考察工作相关规定执行，体检、考察实施前，国家或浙江省出台新规定的，原则上按新规定执行。考察结果仅作为本次招考是否录用的依据。考察不合格者淘汰，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b/>
          <w:bCs/>
          <w:i w:val="0"/>
          <w:iCs w:val="0"/>
          <w:caps w:val="0"/>
          <w:color w:val="555555"/>
          <w:spacing w:val="0"/>
          <w:sz w:val="21"/>
          <w:szCs w:val="21"/>
          <w:shd w:val="clear" w:fill="FFFFFF"/>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1.考察合格者，为拟聘用对象，经公示无异议的，应聘者凭毕业证书，就业协议书和毕业派遣报到证，正式签约办理聘用手续。公示期间有异议的，经核实如不具备聘用条件的，取消聘用资格，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2.拟聘用人员逾期不按规定报到的，或不能在2023年8月31日前取得规定学历等相关证书的，国（境）外留学毕业生不能在2023年9月30日前取得经中华人民共和国教育部认证的相关学历证书的，或拟聘用人员不服从教育局统一安排的，取消聘用资格，空缺名额不再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3.凡定向招聘的岗位有两个及以上定向学校的，拟聘用人员按考试总成绩由高分到低分，依次选择定向招聘学校。若同一招聘岗位拟聘用人员的考试总成绩相同，则抽签确定优先选择权。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4.新聘用的人员按有关规定实行事业单位人员聘用制度，并按规定实行见习期。无教师资格证书的聘用人员须在聘用起两年内取得相应的教师资格证书，届时仍未取得的解除聘用合同。见习期满不能胜任教育教学工作并经考核不合格的，取消聘用资格；能胜任教育教学工作并经考核合格的，予以正式任职定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5.新聘用人员的工资福利待遇按有关规定执行。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b/>
          <w:bCs/>
          <w:i w:val="0"/>
          <w:iCs w:val="0"/>
          <w:caps w:val="0"/>
          <w:color w:val="555555"/>
          <w:spacing w:val="0"/>
          <w:sz w:val="21"/>
          <w:szCs w:val="21"/>
          <w:shd w:val="clear" w:fill="FFFFFF"/>
        </w:rPr>
        <w:t>六、招聘对象相关说明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1.全国重点高校毕业生说明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全国重点高校毕业生指:建设“世界一流大学”高校毕业生，建设“世界一流学科”的该学科毕业生。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2.高考第一段录取说明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lang w:val="en-US" w:eastAsia="zh-CN" w:bidi="ar"/>
        </w:rPr>
        <w:t>高考成绩达到浙江省普通类一段分数线的全日制普通高校应届本科毕业生。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 择业期说明：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择业期毕业生认定需同时满足以下要求：（1）未办理过毕业生派遣手续（报到证），未与用人单位签订劳动（聘用）合同，在社保系统中没有以单位名义参保的缴费记录；（2）持有毕业学校的就业推荐表、就业协议书，若遗失需要毕业学校出具相关证明；（3）个人档案应保管在毕业学校、人才市场或就业服务中心；（4）择业期对象为全日制普通高校毕业生，不包括国（境）外留学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b/>
          <w:bCs/>
          <w:i w:val="0"/>
          <w:iCs w:val="0"/>
          <w:caps w:val="0"/>
          <w:color w:val="555555"/>
          <w:spacing w:val="0"/>
          <w:kern w:val="0"/>
          <w:sz w:val="24"/>
          <w:szCs w:val="24"/>
          <w:shd w:val="clear" w:fill="FFFFFF"/>
          <w:lang w:val="en-US" w:eastAsia="zh-CN" w:bidi="ar"/>
        </w:rPr>
        <w:t>七、招聘期间新冠肺炎疫情防控说明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1.本次招聘所有工作环节都按考场所在地疫情防控需要采取相关防控措施，因疫情防控等原因无法参加考试的，视为缺考。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2.所有报考人员必须按当时当地的疫情防控政策进入考点。为保护考生和他人的生命安全和身体健康，根据新冠疫情防控需要，报考人员需提供7天内行程、健康码绿码、核酸阴性证明等材料。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进入考点的防疫要求:（1）近7天内无省外行程；（2）近7天内无中高风险地区旅居史；（3）持48小时内核酸阴性证明；（4）健康码绿码；（5）身体无感冒、发烧、咳嗽等症状；（6）无新冠肺炎相关人员（确诊病例、疑似病例、密切接触者）接触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3.报考人员应自备一次性医用外科口罩，并全程佩戴口罩。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4.报考人员应当如实填写《报考人员健康申报表》（附件3），在入场前交给考务人员，并履行个人健康证明义务及防疫相关要求事项。凡隐瞒或谎报旅居史、接触史、健康状况等疫情防控重点信息的、不配合工作人员进行健康检疫、询问、查询、送诊等造成严重后果的，取消其相应资格，如有违法行为将依法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kern w:val="0"/>
          <w:sz w:val="24"/>
          <w:szCs w:val="24"/>
          <w:shd w:val="clear" w:fill="FFFFFF"/>
          <w:lang w:val="en-US" w:eastAsia="zh-CN" w:bidi="ar"/>
        </w:rPr>
        <w:t>5.请报考人员随时关注余姚市和金华市的疫情防控政策以及“余姚市教师招聘报名系统”公告栏发布的有关信息。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562"/>
        <w:jc w:val="both"/>
        <w:textAlignment w:val="center"/>
      </w:pPr>
      <w:r>
        <w:rPr>
          <w:rFonts w:hint="eastAsia" w:ascii="微软雅黑" w:hAnsi="微软雅黑" w:eastAsia="微软雅黑" w:cs="微软雅黑"/>
          <w:b/>
          <w:bCs/>
          <w:i w:val="0"/>
          <w:iCs w:val="0"/>
          <w:caps w:val="0"/>
          <w:color w:val="555555"/>
          <w:spacing w:val="0"/>
          <w:kern w:val="0"/>
          <w:sz w:val="24"/>
          <w:szCs w:val="24"/>
          <w:lang w:val="en-US" w:eastAsia="zh-CN" w:bidi="ar"/>
        </w:rPr>
        <w:t>八、本简章由余姚市教育局负责解释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咨询电话：（0574）62827665，62821526，62816978，62825615，62779906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技术咨询电话：（0574）62832362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监督电话：（0574）62778812，62831999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上述电话请在工作时间联系。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4"/>
        <w:jc w:val="both"/>
      </w:pPr>
      <w:r>
        <w:rPr>
          <w:rFonts w:hint="eastAsia" w:ascii="微软雅黑" w:hAnsi="微软雅黑" w:eastAsia="微软雅黑" w:cs="微软雅黑"/>
          <w:i w:val="0"/>
          <w:iCs w:val="0"/>
          <w:caps w:val="0"/>
          <w:color w:val="555555"/>
          <w:spacing w:val="0"/>
          <w:sz w:val="21"/>
          <w:szCs w:val="21"/>
          <w:shd w:val="clear" w:fill="FFFFFF"/>
        </w:rPr>
        <w:t>附件1：《余姚市面向2023年普通高校全日制应届毕业生招聘教师岗位计划表》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附件2：《余姚市面向2023年普通高校全日制应届毕业生招聘教师报名表》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560"/>
        <w:jc w:val="both"/>
      </w:pPr>
      <w:r>
        <w:rPr>
          <w:rFonts w:hint="eastAsia" w:ascii="微软雅黑" w:hAnsi="微软雅黑" w:eastAsia="微软雅黑" w:cs="微软雅黑"/>
          <w:i w:val="0"/>
          <w:iCs w:val="0"/>
          <w:caps w:val="0"/>
          <w:color w:val="555555"/>
          <w:spacing w:val="0"/>
          <w:sz w:val="21"/>
          <w:szCs w:val="21"/>
          <w:shd w:val="clear" w:fill="FFFFFF"/>
        </w:rPr>
        <w:t>附件3：《报考人员健康申报表》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sz w:val="21"/>
          <w:szCs w:val="21"/>
          <w:shd w:val="clear" w:fill="FFFFFF"/>
        </w:rPr>
        <w:t>             余姚市教育局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kern w:val="0"/>
          <w:sz w:val="24"/>
          <w:szCs w:val="24"/>
          <w:lang w:val="en-US" w:eastAsia="zh-CN" w:bidi="ar"/>
        </w:rPr>
        <w:t>                      2022年11月2日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tbl>
      <w:tblPr>
        <w:tblStyle w:val="3"/>
        <w:tblW w:w="0" w:type="auto"/>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20"/>
        <w:gridCol w:w="1419"/>
        <w:gridCol w:w="916"/>
        <w:gridCol w:w="586"/>
        <w:gridCol w:w="3074"/>
        <w:gridCol w:w="1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425"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b/>
                <w:bCs/>
                <w:color w:val="666666"/>
                <w:kern w:val="0"/>
                <w:sz w:val="24"/>
                <w:szCs w:val="24"/>
                <w:lang w:val="en-US" w:eastAsia="zh-CN" w:bidi="ar"/>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10425" w:type="dxa"/>
            <w:gridSpan w:val="6"/>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color w:val="666666"/>
                <w:kern w:val="0"/>
                <w:sz w:val="24"/>
                <w:szCs w:val="24"/>
                <w:lang w:val="en-US" w:eastAsia="zh-CN" w:bidi="ar"/>
              </w:rPr>
              <w:t>余姚市面向2023年普通高校全日制应届毕业生招聘教师岗位计划表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序号</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岗位</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岗位代码</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指标</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招聘学校和人数</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高中语文定向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DM01</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浙江省余姚中学2人,余姚市梦麟中学1人,余姚市第七中学1人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高中数学定向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DM02</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浙江省余姚中学1人,余姚市第七中学2人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高中英语定向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DM03</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浙江省余姚中学1人,余姚市梦麟中学2人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高中物理定向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DM04</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余姚市梦麟中学2人,余姚市第七中学2人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5</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高中政治定向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DM05</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余姚市第七中学1人,余姚市技师学院(筹)1人,余姚市第八中学1人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6</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高中音乐定向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DM06</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余姚市第八中学1人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声乐方向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7</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shd w:val="clear" w:fill="FFFFFF"/>
                <w:lang w:val="en-US" w:eastAsia="zh-CN" w:bidi="ar"/>
              </w:rPr>
              <w:t>高中信息技术</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DM07</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余姚市梦麟中学1人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8</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shd w:val="clear" w:fill="FFFFFF"/>
                <w:lang w:val="en-US" w:eastAsia="zh-CN" w:bidi="ar"/>
              </w:rPr>
              <w:t>初中语文定向</w:t>
            </w:r>
            <w:r>
              <w:rPr>
                <w:rFonts w:hint="eastAsia" w:ascii="宋体" w:hAnsi="宋体" w:eastAsia="宋体" w:cs="宋体"/>
                <w:color w:val="666666"/>
                <w:kern w:val="0"/>
                <w:sz w:val="20"/>
                <w:szCs w:val="20"/>
                <w:shd w:val="clear" w:fill="FFFFFF"/>
                <w:lang w:val="en-US" w:eastAsia="zh-CN" w:bidi="ar"/>
              </w:rPr>
              <w:t>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DM08</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余姚市子陵教育集团世南校区1人,余姚市瑞云学校1人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9</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初中语文定向2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DM09</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10</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shd w:val="clear" w:fill="FFFFFF"/>
                <w:lang w:val="en-US" w:eastAsia="zh-CN" w:bidi="ar"/>
              </w:rPr>
              <w:t>初中数学定向</w:t>
            </w:r>
            <w:r>
              <w:rPr>
                <w:rFonts w:hint="eastAsia" w:ascii="宋体" w:hAnsi="宋体" w:eastAsia="宋体" w:cs="宋体"/>
                <w:color w:val="666666"/>
                <w:kern w:val="0"/>
                <w:sz w:val="20"/>
                <w:szCs w:val="20"/>
                <w:shd w:val="clear" w:fill="FFFFFF"/>
                <w:lang w:val="en-US" w:eastAsia="zh-CN" w:bidi="ar"/>
              </w:rPr>
              <w:t>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DM10</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余姚市梨洲中学1人,余姚市舜水中学1人,余姚市陆埠镇初级中学1人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11</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shd w:val="clear" w:fill="FFFFFF"/>
                <w:lang w:val="en-US" w:eastAsia="zh-CN" w:bidi="ar"/>
              </w:rPr>
              <w:t>初中数学定向2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DM11</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12</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font-size:10pt;" w:hAnsi="font-size:10pt;" w:eastAsia="font-size:10pt;" w:cs="font-size:10pt;"/>
                <w:color w:val="666666"/>
                <w:kern w:val="0"/>
                <w:sz w:val="24"/>
                <w:szCs w:val="24"/>
                <w:lang w:val="en-US" w:eastAsia="zh-CN" w:bidi="ar"/>
              </w:rPr>
              <w:t>初中英语定向</w:t>
            </w:r>
            <w:r>
              <w:rPr>
                <w:rFonts w:hint="eastAsia" w:ascii="宋体" w:hAnsi="宋体" w:eastAsia="宋体" w:cs="宋体"/>
                <w:color w:val="666666"/>
                <w:kern w:val="0"/>
                <w:sz w:val="20"/>
                <w:szCs w:val="20"/>
                <w:lang w:val="en-US" w:eastAsia="zh-CN" w:bidi="ar"/>
              </w:rPr>
              <w:t>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DM12</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余姚市姚江中学1人,余姚市阳明中学1人,余姚市子陵教育集团世南校区1人,余姚市姚北实验学校1人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13</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font-size:10pt;" w:hAnsi="font-size:10pt;" w:eastAsia="font-size:10pt;" w:cs="font-size:10pt;"/>
                <w:color w:val="666666"/>
                <w:kern w:val="0"/>
                <w:sz w:val="24"/>
                <w:szCs w:val="24"/>
                <w:lang w:val="en-US" w:eastAsia="zh-CN" w:bidi="ar"/>
              </w:rPr>
              <w:t>初中英语定向</w:t>
            </w:r>
            <w:r>
              <w:rPr>
                <w:rFonts w:hint="eastAsia" w:ascii="宋体" w:hAnsi="宋体" w:eastAsia="宋体" w:cs="宋体"/>
                <w:color w:val="666666"/>
                <w:kern w:val="0"/>
                <w:sz w:val="20"/>
                <w:szCs w:val="20"/>
                <w:lang w:val="en-US" w:eastAsia="zh-CN" w:bidi="ar"/>
              </w:rPr>
              <w:t>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DM13</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14</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font-size:10pt;" w:hAnsi="font-size:10pt;" w:eastAsia="font-size:10pt;" w:cs="font-size:10pt;"/>
                <w:color w:val="666666"/>
                <w:kern w:val="0"/>
                <w:sz w:val="24"/>
                <w:szCs w:val="24"/>
                <w:lang w:val="en-US" w:eastAsia="zh-CN" w:bidi="ar"/>
              </w:rPr>
              <w:t>初中历史与社会定向</w:t>
            </w:r>
            <w:r>
              <w:rPr>
                <w:rFonts w:hint="eastAsia" w:ascii="宋体" w:hAnsi="宋体" w:eastAsia="宋体" w:cs="宋体"/>
                <w:color w:val="666666"/>
                <w:kern w:val="0"/>
                <w:sz w:val="20"/>
                <w:szCs w:val="20"/>
                <w:lang w:val="en-US" w:eastAsia="zh-CN" w:bidi="ar"/>
              </w:rPr>
              <w:t>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DM14</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5</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余姚市姚江中学2人,余姚市子陵教育集团子陵校区1人,余姚市低塘初级中学1人,浙师大泗门附中1人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15</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font-size:10pt;" w:hAnsi="font-size:10pt;" w:eastAsia="font-size:10pt;" w:cs="font-size:10pt;"/>
                <w:color w:val="666666"/>
                <w:kern w:val="0"/>
                <w:sz w:val="24"/>
                <w:szCs w:val="24"/>
                <w:lang w:val="en-US" w:eastAsia="zh-CN" w:bidi="ar"/>
              </w:rPr>
              <w:t>初中历史与社会定向</w:t>
            </w:r>
            <w:r>
              <w:rPr>
                <w:rFonts w:hint="eastAsia" w:ascii="宋体" w:hAnsi="宋体" w:eastAsia="宋体" w:cs="宋体"/>
                <w:color w:val="666666"/>
                <w:kern w:val="0"/>
                <w:sz w:val="20"/>
                <w:szCs w:val="20"/>
                <w:lang w:val="en-US" w:eastAsia="zh-CN" w:bidi="ar"/>
              </w:rPr>
              <w:t>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DM15</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16</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初中科学（物理）定向1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DM16</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17</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初中科学（生物）定向2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DM17</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全日制研究生学历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18</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职高农业</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DM18</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余姚市第二职业技术学校1人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植保/园艺方向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19</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职高机械设计</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DM19</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余姚市技师学院(筹)2人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20</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职业教育研究</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DM20</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余姚市技师学院(筹)1人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21</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职高工商企业管理</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DM21</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余姚市技师学院(筹)1人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22</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职高跨境电商</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DM22</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余姚市技师学院(筹)1人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视觉传达方向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23</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职高数字媒体</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DM23</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余姚市第四职业技术学校1人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24</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default" w:ascii="Times New Roman" w:hAnsi="Times New Roman" w:eastAsia="微软雅黑" w:cs="Times New Roman"/>
                <w:color w:val="666666"/>
                <w:kern w:val="0"/>
                <w:sz w:val="20"/>
                <w:szCs w:val="20"/>
                <w:lang w:val="en-US" w:eastAsia="zh-CN" w:bidi="ar"/>
              </w:rPr>
              <w:t>职高美术</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DM24</w:t>
            </w:r>
          </w:p>
        </w:tc>
        <w:tc>
          <w:tcPr>
            <w:tcW w:w="70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余姚市第五职业技术学校1人</w:t>
            </w:r>
          </w:p>
        </w:tc>
        <w:tc>
          <w:tcPr>
            <w:tcW w:w="21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平面设计方向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25</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小学语文定向1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DM25</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6</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余姚市第二实验小学1人，余姚市梨洲小学1人，余姚市丈亭镇中心小学1人，余姚市三七市镇中心小学1人，余姚市马渚镇中心小学1人，余姚市牟山镇中心小学1人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26</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DM26</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6</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余姚市东风小学教育集团（梦麟校区）2人，余姚市低塘小学1人，余姚市姚北实验学校1人，余姚市朗霞小学1人，中意宁波生态园实验学校1人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27</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小学语文定向3</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DM27</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7</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余姚市姚江小学1人，余姚市长安小学1人，余姚市舜北小学1人，余姚市舜水小学1人，余姚市瑞云学校1人，余姚市小曹娥镇中心小学1人，余姚市临山镇中心小学1人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28</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小学语文定向4</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DM28</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北京师范大学余姚实验学校4人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29</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小学数学定向1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DM29</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6</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余姚市第二实验小学1人，余姚市姚江小学1人，余姚市舜北小学1人，余姚市泗门镇中心小学1人，余姚市黄家埠镇中心小学1人，中意宁波生态园实验学校1人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30</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DM30</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6</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余姚市东风小学教育集团（梦麟校区）1人，余姚市低塘小学1人，余姚市姚北实验学校1人，余姚市陆埠镇中心小学1人，余姚市丈亭镇中心小学1人，余姚市河姆渡镇中心小学1人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31</w:t>
            </w:r>
          </w:p>
        </w:tc>
        <w:tc>
          <w:tcPr>
            <w:tcW w:w="175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小学数学定向3</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DM31</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394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北京师范大学余姚实验学校2人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32</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小学科学定向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DM32</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余姚市第二实验小学1人，余姚市姚江小学1人，余姚市东风小学教育集团（梦麟校区）1人，余姚市泗门镇中心小学1人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33</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小学信息技术定向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DM33</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余姚市第二实验小学1人，余姚市东风小学教育集团（梦麟校区）1人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34</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小学音乐定向1</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DM34</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余姚市第一实验小学1人，余姚市第二实验小学1人，余姚市姚江小学1人，余姚市东风小学教育集团（梦麟校区）1人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器乐方向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35</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小学音乐定向2</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DM35</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余姚市兰江小学1人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声乐方向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36</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小学体育定向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DM36</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4</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余姚市姚江小学1人，余姚市东风小学教育集团（梦麟校区）1人，余姚市长安小学1人，余姚市泗门镇中心小学1人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37</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小学美术定向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DM37</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余姚市姚江小学1人，余姚市东风小学教育集团（梦麟校区）1人，余姚市泗门镇中心小学1人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38</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特殊教育定向</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DM38</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1</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余姚市特殊教育中心1人</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39</w:t>
            </w:r>
          </w:p>
        </w:tc>
        <w:tc>
          <w:tcPr>
            <w:tcW w:w="17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学前教育统招</w:t>
            </w:r>
          </w:p>
        </w:tc>
        <w:tc>
          <w:tcPr>
            <w:tcW w:w="108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DM39</w:t>
            </w:r>
          </w:p>
        </w:tc>
        <w:tc>
          <w:tcPr>
            <w:tcW w:w="70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2</w:t>
            </w:r>
          </w:p>
        </w:tc>
        <w:tc>
          <w:tcPr>
            <w:tcW w:w="394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6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jc w:val="center"/>
        </w:trPr>
        <w:tc>
          <w:tcPr>
            <w:tcW w:w="750" w:type="dxa"/>
            <w:tcBorders>
              <w:top w:val="nil"/>
              <w:left w:val="nil"/>
              <w:bottom w:val="nil"/>
              <w:right w:val="nil"/>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c>
          <w:tcPr>
            <w:tcW w:w="1755" w:type="dxa"/>
            <w:tcBorders>
              <w:top w:val="nil"/>
              <w:left w:val="nil"/>
              <w:bottom w:val="nil"/>
              <w:right w:val="nil"/>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c>
          <w:tcPr>
            <w:tcW w:w="1080" w:type="dxa"/>
            <w:tcBorders>
              <w:top w:val="nil"/>
              <w:left w:val="nil"/>
              <w:bottom w:val="nil"/>
              <w:right w:val="nil"/>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c>
          <w:tcPr>
            <w:tcW w:w="705" w:type="dxa"/>
            <w:tcBorders>
              <w:top w:val="nil"/>
              <w:left w:val="nil"/>
              <w:bottom w:val="nil"/>
              <w:right w:val="nil"/>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c>
          <w:tcPr>
            <w:tcW w:w="3945" w:type="dxa"/>
            <w:tcBorders>
              <w:top w:val="nil"/>
              <w:left w:val="nil"/>
              <w:bottom w:val="nil"/>
              <w:right w:val="nil"/>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c>
          <w:tcPr>
            <w:tcW w:w="2160" w:type="dxa"/>
            <w:tcBorders>
              <w:top w:val="nil"/>
              <w:left w:val="nil"/>
              <w:bottom w:val="nil"/>
              <w:right w:val="nil"/>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p>
    <w:tbl>
      <w:tblPr>
        <w:tblStyle w:val="3"/>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68"/>
        <w:gridCol w:w="988"/>
        <w:gridCol w:w="902"/>
        <w:gridCol w:w="1257"/>
        <w:gridCol w:w="1126"/>
        <w:gridCol w:w="1031"/>
        <w:gridCol w:w="1412"/>
        <w:gridCol w:w="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9540" w:type="dxa"/>
            <w:gridSpan w:val="8"/>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b/>
                <w:bCs/>
                <w:color w:val="666666"/>
                <w:kern w:val="0"/>
                <w:sz w:val="24"/>
                <w:szCs w:val="24"/>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9540" w:type="dxa"/>
            <w:gridSpan w:val="8"/>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99" w:right="0" w:firstLine="0"/>
              <w:jc w:val="center"/>
              <w:textAlignment w:val="center"/>
            </w:pPr>
            <w:r>
              <w:rPr>
                <w:rFonts w:hint="eastAsia" w:ascii="宋体" w:hAnsi="宋体" w:eastAsia="宋体" w:cs="宋体"/>
                <w:b/>
                <w:bCs/>
                <w:color w:val="666666"/>
                <w:kern w:val="0"/>
                <w:sz w:val="24"/>
                <w:szCs w:val="24"/>
                <w:lang w:val="en-US" w:eastAsia="zh-CN" w:bidi="ar"/>
              </w:rPr>
              <w:t>余姚市面向2023年普通高校全日制应届毕业生招聘教师报名表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姓名</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性别</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出生年月</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贴照片处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民族</w:t>
            </w:r>
          </w:p>
        </w:tc>
        <w:tc>
          <w:tcPr>
            <w:tcW w:w="117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籍贯</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政治面貌</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身份证号码</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联系手机</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家庭地址</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家庭电话</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color w:val="666666"/>
                <w:kern w:val="0"/>
                <w:sz w:val="20"/>
                <w:szCs w:val="20"/>
                <w:lang w:val="en-US" w:eastAsia="zh-CN" w:bidi="ar"/>
              </w:rPr>
              <w:t>户籍所在地(2022年9月30日前)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生源地</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考生类别</w:t>
            </w:r>
          </w:p>
        </w:tc>
        <w:tc>
          <w:tcPr>
            <w:tcW w:w="6270"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2023年全日制普通高校应届毕业生（  ）</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未就业处于择业期的2021届全日制普通高校毕业生（  ）</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未就业处于择业期的2022届全日制普通高校毕业生（  ）</w:t>
            </w:r>
          </w:p>
        </w:tc>
        <w:tc>
          <w:tcPr>
            <w:tcW w:w="1425"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高考录取段次（或批次）</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vMerge w:val="restart"/>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毕业学校和专业</w:t>
            </w: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本科阶段</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是否“世界一流大学建设”高校：（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color w:val="666666"/>
                <w:kern w:val="0"/>
                <w:sz w:val="20"/>
                <w:szCs w:val="2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1.是否“世界一流学科建设”专业：（   ）</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2.是否师范类：（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研究生阶段</w:t>
            </w: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学校</w:t>
            </w:r>
          </w:p>
        </w:tc>
        <w:tc>
          <w:tcPr>
            <w:tcW w:w="4050"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是否“世界一流大学建设”高校：（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vMerge w:val="continue"/>
            <w:tcBorders>
              <w:top w:val="nil"/>
              <w:left w:val="nil"/>
              <w:bottom w:val="nil"/>
              <w:right w:val="nil"/>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17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专业</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color w:val="666666"/>
                <w:kern w:val="0"/>
                <w:sz w:val="20"/>
                <w:szCs w:val="20"/>
                <w:lang w:val="en-US" w:eastAsia="zh-CN" w:bidi="ar"/>
              </w:rPr>
              <w:t>专业成绩排名(名次/总人数)</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 </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1.是否“世界一流学科建设”专业：（   ）</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2.是否教育类：（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tcBorders>
              <w:top w:val="nil"/>
              <w:left w:val="nil"/>
              <w:bottom w:val="nil"/>
              <w:right w:val="nil"/>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textAlignment w:val="center"/>
            </w:pPr>
            <w:r>
              <w:rPr>
                <w:rFonts w:hint="eastAsia" w:ascii="宋体" w:hAnsi="宋体" w:eastAsia="宋体" w:cs="宋体"/>
                <w:color w:val="666666"/>
                <w:kern w:val="0"/>
                <w:sz w:val="20"/>
                <w:szCs w:val="20"/>
                <w:lang w:val="en-US" w:eastAsia="zh-CN" w:bidi="ar"/>
              </w:rPr>
              <w:t>大学期间获奖情况</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16"/>
                <w:szCs w:val="1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16"/>
                <w:szCs w:val="16"/>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证书等情况说明</w:t>
            </w: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教师资格证书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其他资格证书</w:t>
            </w:r>
          </w:p>
        </w:tc>
        <w:tc>
          <w:tcPr>
            <w:tcW w:w="6165" w:type="dxa"/>
            <w:gridSpan w:val="5"/>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16"/>
                <w:szCs w:val="16"/>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2220"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普通话等级</w:t>
            </w:r>
          </w:p>
        </w:tc>
        <w:tc>
          <w:tcPr>
            <w:tcW w:w="153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16"/>
                <w:szCs w:val="16"/>
                <w:lang w:val="en-US" w:eastAsia="zh-CN" w:bidi="ar"/>
              </w:rPr>
              <w:t> </w:t>
            </w:r>
          </w:p>
        </w:tc>
        <w:tc>
          <w:tcPr>
            <w:tcW w:w="12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计算机等级</w:t>
            </w:r>
          </w:p>
        </w:tc>
        <w:tc>
          <w:tcPr>
            <w:tcW w:w="121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142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英语等级</w:t>
            </w:r>
          </w:p>
        </w:tc>
        <w:tc>
          <w:tcPr>
            <w:tcW w:w="675"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报考岗位</w:t>
            </w:r>
          </w:p>
        </w:tc>
        <w:tc>
          <w:tcPr>
            <w:tcW w:w="3765"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c>
          <w:tcPr>
            <w:tcW w:w="250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报考岗位代码</w:t>
            </w:r>
          </w:p>
        </w:tc>
        <w:tc>
          <w:tcPr>
            <w:tcW w:w="2115" w:type="dxa"/>
            <w:gridSpan w:val="2"/>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0"/>
                <w:szCs w:val="2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本人简历</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top"/>
            </w:pPr>
            <w:r>
              <w:rPr>
                <w:rFonts w:hint="eastAsia" w:ascii="宋体" w:hAnsi="宋体" w:eastAsia="宋体" w:cs="宋体"/>
                <w:color w:val="666666"/>
                <w:kern w:val="0"/>
                <w:sz w:val="20"/>
                <w:szCs w:val="20"/>
                <w:lang w:val="en-US" w:eastAsia="zh-CN" w:bidi="ar"/>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诚信承诺</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t>本表填写情况及提供报名资料完全真实，如有作假，一经查实，自动放弃被录用资格。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                              承诺人手写签名：               2022年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CellSpacing w:w="0" w:type="dxa"/>
        </w:trPr>
        <w:tc>
          <w:tcPr>
            <w:tcW w:w="1140" w:type="dxa"/>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资格审查</w:t>
            </w:r>
            <w:r>
              <w:rPr>
                <w:rFonts w:hint="eastAsia" w:ascii="宋体" w:hAnsi="宋体" w:eastAsia="宋体" w:cs="宋体"/>
                <w:color w:val="666666"/>
                <w:kern w:val="0"/>
                <w:sz w:val="20"/>
                <w:szCs w:val="20"/>
                <w:lang w:val="en-US" w:eastAsia="zh-CN" w:bidi="ar"/>
              </w:rPr>
              <w:br w:type="textWrapping"/>
            </w:r>
            <w:r>
              <w:rPr>
                <w:rFonts w:hint="eastAsia" w:ascii="宋体" w:hAnsi="宋体" w:eastAsia="宋体" w:cs="宋体"/>
                <w:color w:val="666666"/>
                <w:kern w:val="0"/>
                <w:sz w:val="20"/>
                <w:szCs w:val="20"/>
                <w:lang w:val="en-US" w:eastAsia="zh-CN" w:bidi="ar"/>
              </w:rPr>
              <w:t>意见</w:t>
            </w:r>
          </w:p>
        </w:tc>
        <w:tc>
          <w:tcPr>
            <w:tcW w:w="8385" w:type="dxa"/>
            <w:gridSpan w:val="7"/>
            <w:tcBorders>
              <w:top w:val="single" w:color="000000" w:sz="8" w:space="0"/>
              <w:left w:val="single" w:color="000000" w:sz="8" w:space="0"/>
              <w:bottom w:val="single" w:color="000000" w:sz="8" w:space="0"/>
              <w:right w:val="single" w:color="000000"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color w:val="666666"/>
                <w:kern w:val="0"/>
                <w:sz w:val="20"/>
                <w:szCs w:val="20"/>
                <w:lang w:val="en-US" w:eastAsia="zh-CN" w:bidi="ar"/>
              </w:rPr>
              <w:t>                   审查人签名：                   2022年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注：《报名表》要求通过“余姚市教师招聘报名系统”打印，为保证网页效果，建议在360浏览器极速模式下进入报名系统。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微软雅黑" w:hAnsi="微软雅黑" w:eastAsia="微软雅黑" w:cs="微软雅黑"/>
          <w:b/>
          <w:bCs/>
          <w:i w:val="0"/>
          <w:iCs w:val="0"/>
          <w:caps w:val="0"/>
          <w:color w:val="555555"/>
          <w:spacing w:val="0"/>
          <w:kern w:val="0"/>
          <w:sz w:val="24"/>
          <w:szCs w:val="24"/>
          <w:lang w:val="en-US" w:eastAsia="zh-CN" w:bidi="ar"/>
        </w:rPr>
        <w:t>报考人员健康申报表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0"/>
        <w:jc w:val="both"/>
      </w:pPr>
      <w:r>
        <w:rPr>
          <w:rFonts w:hint="eastAsia" w:ascii="微软雅黑" w:hAnsi="微软雅黑" w:eastAsia="微软雅黑" w:cs="微软雅黑"/>
          <w:i w:val="0"/>
          <w:iCs w:val="0"/>
          <w:caps w:val="0"/>
          <w:color w:val="555555"/>
          <w:spacing w:val="0"/>
          <w:kern w:val="0"/>
          <w:sz w:val="24"/>
          <w:szCs w:val="24"/>
          <w:lang w:val="en-US" w:eastAsia="zh-CN" w:bidi="ar"/>
        </w:rPr>
        <w:t>为有效管控新冠肺炎疫情，保障广大考生的安全和健康，请根据实际情况如实填写或打“√”：</w:t>
      </w:r>
    </w:p>
    <w:tbl>
      <w:tblPr>
        <w:tblStyle w:val="3"/>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143"/>
        <w:gridCol w:w="2859"/>
        <w:gridCol w:w="1091"/>
        <w:gridCol w:w="1091"/>
        <w:gridCol w:w="1648"/>
        <w:gridCol w:w="66"/>
        <w:gridCol w:w="220"/>
        <w:gridCol w:w="4"/>
        <w:gridCol w:w="22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39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姓    名</w:t>
            </w:r>
          </w:p>
        </w:tc>
        <w:tc>
          <w:tcPr>
            <w:tcW w:w="235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7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性别</w:t>
            </w:r>
          </w:p>
        </w:tc>
        <w:tc>
          <w:tcPr>
            <w:tcW w:w="72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 </w:t>
            </w:r>
          </w:p>
        </w:tc>
        <w:tc>
          <w:tcPr>
            <w:tcW w:w="144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报考岗位</w:t>
            </w:r>
          </w:p>
        </w:tc>
        <w:tc>
          <w:tcPr>
            <w:tcW w:w="2715" w:type="dxa"/>
            <w:gridSpan w:val="3"/>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39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身份证号</w:t>
            </w:r>
          </w:p>
        </w:tc>
        <w:tc>
          <w:tcPr>
            <w:tcW w:w="7965"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39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户籍地址</w:t>
            </w:r>
          </w:p>
        </w:tc>
        <w:tc>
          <w:tcPr>
            <w:tcW w:w="7965"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39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近7天内居住地址</w:t>
            </w:r>
          </w:p>
        </w:tc>
        <w:tc>
          <w:tcPr>
            <w:tcW w:w="5055" w:type="dxa"/>
            <w:gridSpan w:val="4"/>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① </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②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 ③ </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p>
        </w:tc>
        <w:tc>
          <w:tcPr>
            <w:tcW w:w="144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考试当天自测体温温度</w:t>
            </w:r>
          </w:p>
        </w:tc>
        <w:tc>
          <w:tcPr>
            <w:tcW w:w="145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139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非浙江省内考生到达考点方式</w:t>
            </w:r>
          </w:p>
        </w:tc>
        <w:tc>
          <w:tcPr>
            <w:tcW w:w="7965" w:type="dxa"/>
            <w:gridSpan w:val="8"/>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default" w:ascii="Times New Roman" w:hAnsi="Times New Roman" w:eastAsia="宋体" w:cs="Times New Roman"/>
                <w:color w:val="666666"/>
                <w:kern w:val="0"/>
                <w:sz w:val="24"/>
                <w:szCs w:val="24"/>
                <w:lang w:val="en-US" w:eastAsia="zh-CN" w:bidi="ar"/>
              </w:rPr>
              <w:t> </w:t>
            </w:r>
            <w:r>
              <w:rPr>
                <w:rFonts w:hint="eastAsia" w:ascii="宋体" w:hAnsi="宋体" w:eastAsia="宋体" w:cs="宋体"/>
                <w:color w:val="666666"/>
                <w:kern w:val="0"/>
                <w:sz w:val="24"/>
                <w:szCs w:val="24"/>
                <w:lang w:val="en-US" w:eastAsia="zh-CN" w:bidi="ar"/>
              </w:rPr>
              <w:t>□火车  □飞机   □大巴车    □自驾   □其他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乘坐时间：</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车次/航班号：</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lang w:val="en-US" w:eastAsia="zh-CN" w:bidi="ar"/>
              </w:rPr>
              <w:t>座位号（车厢号）：</w:t>
            </w:r>
            <w:r>
              <w:rPr>
                <w:rFonts w:hint="eastAsia" w:ascii="宋体" w:hAnsi="宋体" w:eastAsia="宋体" w:cs="宋体"/>
                <w:color w:val="666666"/>
                <w:kern w:val="0"/>
                <w:sz w:val="24"/>
                <w:szCs w:val="24"/>
                <w:u w:val="single"/>
                <w:lang w:val="en-US" w:eastAsia="zh-CN" w:bidi="ar"/>
              </w:rPr>
              <w:t>       </w:t>
            </w:r>
            <w:r>
              <w:rPr>
                <w:rFonts w:hint="default" w:ascii="Times New Roman" w:hAnsi="Times New Roman" w:eastAsia="宋体" w:cs="Times New Roman"/>
                <w:color w:val="666666"/>
                <w:kern w:val="0"/>
                <w:sz w:val="24"/>
                <w:szCs w:val="24"/>
                <w:u w:val="single"/>
                <w:lang w:val="en-US" w:eastAsia="zh-CN" w:bidi="ar"/>
              </w:rPr>
              <w:t>            </w:t>
            </w:r>
            <w:r>
              <w:rPr>
                <w:rFonts w:hint="eastAsia" w:ascii="宋体" w:hAnsi="宋体" w:eastAsia="宋体" w:cs="宋体"/>
                <w:color w:val="666666"/>
                <w:kern w:val="0"/>
                <w:sz w:val="24"/>
                <w:szCs w:val="24"/>
                <w:u w:val="single"/>
                <w:lang w:val="en-US" w:eastAsia="zh-CN" w:bidi="ar"/>
              </w:rPr>
              <w:t>       </w:t>
            </w: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一、考前7天内本人是否有浙江省外</w:t>
            </w:r>
            <w:r>
              <w:rPr>
                <w:rFonts w:hint="default" w:ascii="Times New Roman" w:hAnsi="Times New Roman" w:eastAsia="微软雅黑" w:cs="Times New Roman"/>
                <w:color w:val="666666"/>
                <w:kern w:val="0"/>
                <w:sz w:val="24"/>
                <w:szCs w:val="24"/>
                <w:lang w:val="en-US" w:eastAsia="zh-CN" w:bidi="ar"/>
              </w:rPr>
              <w:t>旅居史</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二、</w:t>
            </w:r>
            <w:r>
              <w:rPr>
                <w:rFonts w:hint="default" w:ascii="Times New Roman" w:hAnsi="Times New Roman" w:eastAsia="微软雅黑" w:cs="Times New Roman"/>
                <w:color w:val="666666"/>
                <w:kern w:val="0"/>
                <w:sz w:val="24"/>
                <w:szCs w:val="24"/>
                <w:lang w:val="en-US" w:eastAsia="zh-CN" w:bidi="ar"/>
              </w:rPr>
              <w:t>考前7天内是否有</w:t>
            </w:r>
            <w:r>
              <w:rPr>
                <w:rFonts w:hint="eastAsia" w:ascii="宋体" w:hAnsi="宋体" w:eastAsia="宋体" w:cs="宋体"/>
                <w:color w:val="666666"/>
                <w:kern w:val="0"/>
                <w:sz w:val="24"/>
                <w:szCs w:val="24"/>
                <w:lang w:val="en-US" w:eastAsia="zh-CN" w:bidi="ar"/>
              </w:rPr>
              <w:t>中高风险地区旅居史</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lang w:val="en-US" w:eastAsia="zh-CN" w:bidi="ar"/>
              </w:rPr>
              <w:t>三、 本人“健康码”是否是绿码</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四、考试当天是否有48小时核酸阴性证明</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五、身体是否有感冒、发烧、咳嗽等症状</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六、是否与新冠肺炎相关人员（确诊病例、疑似病例、密切接触者）接触史</w:t>
            </w: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是</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666666"/>
                <w:kern w:val="0"/>
                <w:sz w:val="24"/>
                <w:szCs w:val="24"/>
                <w:lang w:val="en-US" w:eastAsia="zh-CN" w:bidi="ar"/>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6645" w:type="dxa"/>
            <w:gridSpan w:val="6"/>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lang w:val="en-US" w:eastAsia="zh-CN" w:bidi="ar"/>
              </w:rPr>
              <w:t> </w:t>
            </w:r>
          </w:p>
        </w:tc>
        <w:tc>
          <w:tcPr>
            <w:tcW w:w="12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666666"/>
                <w:kern w:val="0"/>
                <w:sz w:val="24"/>
                <w:szCs w:val="24"/>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2"/>
        <w:jc w:val="both"/>
      </w:pPr>
      <w:r>
        <w:rPr>
          <w:rFonts w:hint="eastAsia" w:ascii="微软雅黑" w:hAnsi="微软雅黑" w:eastAsia="微软雅黑" w:cs="微软雅黑"/>
          <w:b/>
          <w:bCs/>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82"/>
        <w:jc w:val="both"/>
      </w:pPr>
      <w:r>
        <w:rPr>
          <w:rFonts w:hint="eastAsia" w:ascii="微软雅黑" w:hAnsi="微软雅黑" w:eastAsia="微软雅黑" w:cs="微软雅黑"/>
          <w:b/>
          <w:bCs/>
          <w:i w:val="0"/>
          <w:iCs w:val="0"/>
          <w:caps w:val="0"/>
          <w:color w:val="555555"/>
          <w:spacing w:val="0"/>
          <w:kern w:val="0"/>
          <w:sz w:val="24"/>
          <w:szCs w:val="24"/>
          <w:lang w:val="en-US" w:eastAsia="zh-CN" w:bidi="ar"/>
        </w:rPr>
        <w:t>注：1.中高风险地区以卫健部门最新公布为准。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964"/>
        <w:jc w:val="both"/>
      </w:pPr>
      <w:r>
        <w:rPr>
          <w:rFonts w:hint="eastAsia" w:ascii="微软雅黑" w:hAnsi="微软雅黑" w:eastAsia="微软雅黑" w:cs="微软雅黑"/>
          <w:b/>
          <w:bCs/>
          <w:i w:val="0"/>
          <w:iCs w:val="0"/>
          <w:caps w:val="0"/>
          <w:color w:val="555555"/>
          <w:spacing w:val="0"/>
          <w:kern w:val="0"/>
          <w:sz w:val="24"/>
          <w:szCs w:val="24"/>
          <w:lang w:val="en-US" w:eastAsia="zh-CN" w:bidi="ar"/>
        </w:rPr>
        <w:t>2.此表在考试当天进入考区前上交考务工作人员。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b/>
          <w:bCs/>
          <w:i w:val="0"/>
          <w:iCs w:val="0"/>
          <w:caps w:val="0"/>
          <w:color w:val="555555"/>
          <w:spacing w:val="0"/>
          <w:kern w:val="0"/>
          <w:sz w:val="24"/>
          <w:szCs w:val="24"/>
          <w:lang w:val="en-US" w:eastAsia="zh-CN" w:bidi="ar"/>
        </w:rPr>
        <w:t>我承诺：以上情况属实，无弄虚作假，瞒报，漏报。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pPr>
      <w:r>
        <w:rPr>
          <w:rFonts w:hint="eastAsia" w:ascii="微软雅黑" w:hAnsi="微软雅黑" w:eastAsia="微软雅黑" w:cs="微软雅黑"/>
          <w:i w:val="0"/>
          <w:iCs w:val="0"/>
          <w:caps w:val="0"/>
          <w:color w:val="555555"/>
          <w:spacing w:val="0"/>
          <w:kern w:val="0"/>
          <w:sz w:val="24"/>
          <w:szCs w:val="24"/>
          <w:lang w:val="en-US" w:eastAsia="zh-CN" w:bidi="ar"/>
        </w:rPr>
        <w:t>手机号：                            考生签名（手写）：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pPr>
      <w:r>
        <w:rPr>
          <w:rFonts w:hint="eastAsia" w:ascii="微软雅黑" w:hAnsi="微软雅黑" w:eastAsia="微软雅黑" w:cs="微软雅黑"/>
          <w:i w:val="0"/>
          <w:iCs w:val="0"/>
          <w:caps w:val="0"/>
          <w:color w:val="555555"/>
          <w:spacing w:val="0"/>
          <w:sz w:val="21"/>
          <w:szCs w:val="21"/>
        </w:rPr>
        <w:t>                                        余姚市教育局</w:t>
      </w:r>
    </w:p>
    <w:p>
      <w:pPr>
        <w:rPr>
          <w:rFonts w:hint="eastAsia" w:ascii="微软雅黑" w:hAnsi="微软雅黑" w:eastAsia="微软雅黑" w:cs="微软雅黑"/>
          <w:b/>
          <w:bCs/>
          <w:i w:val="0"/>
          <w:iCs w:val="0"/>
          <w:caps w:val="0"/>
          <w:color w:val="666666"/>
          <w:spacing w:val="0"/>
          <w:kern w:val="0"/>
          <w:sz w:val="27"/>
          <w:szCs w:val="27"/>
          <w:lang w:val="en-US" w:eastAsia="zh-CN" w:bidi="ar"/>
        </w:rPr>
      </w:pPr>
      <w:r>
        <w:rPr>
          <w:rFonts w:hint="eastAsia" w:ascii="微软雅黑" w:hAnsi="微软雅黑" w:eastAsia="微软雅黑" w:cs="微软雅黑"/>
          <w:i w:val="0"/>
          <w:iCs w:val="0"/>
          <w:caps w:val="0"/>
          <w:color w:val="555555"/>
          <w:spacing w:val="0"/>
          <w:kern w:val="0"/>
          <w:sz w:val="24"/>
          <w:szCs w:val="24"/>
          <w:lang w:val="en-US" w:eastAsia="zh-CN" w:bidi="ar"/>
        </w:rPr>
        <w:t>                                      2022年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rif">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font-size:10pt;">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3MTI0YTlhM2ZiYWNlN2U4MTI2ZmNiOGJjYjIzNGUifQ=="/>
  </w:docVars>
  <w:rsids>
    <w:rsidRoot w:val="13086408"/>
    <w:rsid w:val="13086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2022-11-03T13:11:00Z</dcterms:created>
  <dc:creator>Administrator</dc:creator>
  <cp:lastModifiedBy>Administrator</cp:lastModifiedBy>
  <dcterms:modified xsi:type="dcterms:W3CDTF">2022-11-03T13:29:43Z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318F58DAEBE54894893D6BBEDB49DCFD</vt:lpwstr>
  </property>
</Properties>
</file>