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left="0" w:leftChars="0" w:firstLine="0" w:firstLineChars="0"/>
        <w:jc w:val="left"/>
        <w:rPr>
          <w:rFonts w:hint="default" w:ascii="Times New Roman" w:hAnsi="Times New Roman" w:eastAsia="方正黑体_GBK" w:cs="Times New Roman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黑体_GBK" w:cs="Times New Roman"/>
          <w:sz w:val="33"/>
          <w:szCs w:val="33"/>
          <w:lang w:val="en-US" w:eastAsia="zh-CN"/>
        </w:rPr>
        <w:t>1</w:t>
      </w:r>
    </w:p>
    <w:tbl>
      <w:tblPr>
        <w:tblStyle w:val="4"/>
        <w:tblpPr w:leftFromText="180" w:rightFromText="180" w:vertAnchor="text" w:horzAnchor="page" w:tblpX="1764" w:tblpY="1515"/>
        <w:tblOverlap w:val="never"/>
        <w:tblW w:w="139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960"/>
        <w:gridCol w:w="827"/>
        <w:gridCol w:w="621"/>
        <w:gridCol w:w="608"/>
        <w:gridCol w:w="608"/>
        <w:gridCol w:w="2658"/>
        <w:gridCol w:w="1418"/>
        <w:gridCol w:w="1680"/>
        <w:gridCol w:w="590"/>
        <w:gridCol w:w="1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岗位编码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引才单位名称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经费</w:t>
            </w:r>
            <w:r>
              <w:rPr>
                <w:rFonts w:hint="eastAsia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来源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联系人及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001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中共资阳市委党校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中外政治制度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科学社会主义与国际共产主义运动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中共党史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国际政治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18628826699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中共资阳市委党校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事业单位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全额拨款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马克思主义中国化研究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中国近现代基本问题研究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硕士研究生及以上学历学位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中共党员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）</w:t>
            </w:r>
          </w:p>
        </w:tc>
        <w:tc>
          <w:tcPr>
            <w:tcW w:w="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刘扬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18628826699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sectPr>
          <w:pgSz w:w="16838" w:h="11906" w:orient="landscape"/>
          <w:pgMar w:top="1701" w:right="1417" w:bottom="1701" w:left="141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eastAsia="zh-CN"/>
        </w:rPr>
        <w:t>中共资阳市委党校</w:t>
      </w:r>
      <w:r>
        <w:rPr>
          <w:rFonts w:hint="eastAsia" w:ascii="Times New Roman" w:hAnsi="Times New Roman" w:eastAsia="方正小标宋简体" w:cs="Times New Roman"/>
          <w:spacing w:val="-17"/>
          <w:sz w:val="44"/>
          <w:szCs w:val="44"/>
          <w:lang w:val="en-US" w:eastAsia="zh-CN"/>
        </w:rPr>
        <w:t>2022年度公开引进急需紧缺专业人才岗位和条件要求一览表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65277"/>
    <w:rsid w:val="47F6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afterLines="0" w:line="276" w:lineRule="auto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2022-11-02T07:59:00Z</dcterms:created>
  <dc:creator>Administrator</dc:creator>
  <cp:lastModifiedBy>Administrator</cp:lastModifiedBy>
  <dcterms:modified xsi:type="dcterms:W3CDTF">2022-11-02T07:59:29Z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