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w w:val="9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w w:val="90"/>
          <w:sz w:val="44"/>
          <w:szCs w:val="44"/>
        </w:rPr>
        <w:t>免收笔试费相关规定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具有下列情形之一者，可免收笔试费：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根据《国务院关于在全国建立农村最低生活保障制度的通知》（国发〔</w:t>
      </w:r>
      <w:r>
        <w:rPr>
          <w:rFonts w:ascii="Times New Roman" w:hAnsi="Times New Roman" w:eastAsia="仿宋_GB2312" w:cs="Times New Roman"/>
          <w:sz w:val="32"/>
          <w:szCs w:val="32"/>
        </w:rPr>
        <w:t>2007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Times New Roman" w:hAnsi="Times New Roman" w:eastAsia="仿宋_GB2312" w:cs="Times New Roman"/>
          <w:sz w:val="32"/>
          <w:szCs w:val="32"/>
        </w:rPr>
        <w:t>2005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号）和《四川省城市居民最低生活保障实施办法》（省政府令第</w:t>
      </w:r>
      <w:r>
        <w:rPr>
          <w:rFonts w:ascii="Times New Roman" w:hAnsi="Times New Roman" w:eastAsia="仿宋_GB2312" w:cs="Times New Roman"/>
          <w:sz w:val="32"/>
          <w:szCs w:val="32"/>
        </w:rPr>
        <w:t>156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号）规定享受国家最低生活保障金的城镇、农村家庭考生。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Times New Roman" w:hAnsi="Times New Roman" w:eastAsia="仿宋_GB2312" w:cs="Times New Roman"/>
          <w:sz w:val="32"/>
          <w:szCs w:val="32"/>
        </w:rPr>
        <w:t>2001-2010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年）〉的通知》确定的农村绝对贫困家庭考生。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父母双亡、父母一方为烈士或一级伤残军人，且生活十分困难家庭的考生。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因疾病、意外灾难等原因，导致一时不能维持基本生活的特殊困难家庭考生。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32"/>
        </w:rPr>
        <w:t>符合上述情形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029624CC"/>
    <w:rsid w:val="029624CC"/>
    <w:rsid w:val="204E3796"/>
    <w:rsid w:val="4F3E14DB"/>
    <w:rsid w:val="5DF23751"/>
    <w:rsid w:val="78CF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1545</Words>
  <Characters>1587</Characters>
  <Lines>0</Lines>
  <Paragraphs>0</Paragraphs>
  <TotalTime>1</TotalTime>
  <ScaleCrop>false</ScaleCrop>
  <LinksUpToDate>false</LinksUpToDate>
  <CharactersWithSpaces>1588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2022-11-03T01:18:00Z</dcterms:created>
  <dc:creator>蒲公英</dc:creator>
  <cp:lastModifiedBy>蒲公英</cp:lastModifiedBy>
  <dcterms:modified xsi:type="dcterms:W3CDTF">2022-11-03T02:33:37Z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D39A0DF3EB7142A1A8157A6A67CF58BA</vt:lpwstr>
  </property>
</Properties>
</file>