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附件4</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20"/>
          <w:sz w:val="44"/>
          <w:szCs w:val="44"/>
          <w:lang w:val="en-US" w:eastAsia="zh-CN"/>
        </w:rPr>
      </w:pPr>
      <w:r>
        <w:rPr>
          <w:rFonts w:hint="eastAsia" w:ascii="方正小标宋简体" w:hAnsi="方正小标宋简体" w:eastAsia="方正小标宋简体" w:cs="方正小标宋简体"/>
          <w:b w:val="0"/>
          <w:bCs w:val="0"/>
          <w:color w:val="auto"/>
          <w:spacing w:val="-20"/>
          <w:sz w:val="44"/>
          <w:szCs w:val="44"/>
          <w:lang w:val="en-US" w:eastAsia="zh-CN"/>
        </w:rPr>
        <w:t>六盘水市水城区能源局下属事业单位2022年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auto"/>
          <w:spacing w:val="-20"/>
          <w:sz w:val="44"/>
          <w:szCs w:val="44"/>
          <w:lang w:val="en-US" w:eastAsia="zh-CN"/>
        </w:rPr>
      </w:pPr>
      <w:r>
        <w:rPr>
          <w:rFonts w:hint="eastAsia" w:ascii="方正小标宋简体" w:hAnsi="方正小标宋简体" w:eastAsia="方正小标宋简体" w:cs="方正小标宋简体"/>
          <w:b w:val="0"/>
          <w:bCs w:val="0"/>
          <w:color w:val="auto"/>
          <w:spacing w:val="-20"/>
          <w:sz w:val="44"/>
          <w:szCs w:val="44"/>
          <w:lang w:val="en-US" w:eastAsia="zh-CN"/>
        </w:rPr>
        <w:t>引进煤矿监管急需紧缺人才现场</w:t>
      </w:r>
      <w:r>
        <w:rPr>
          <w:rFonts w:hint="default" w:ascii="方正小标宋简体" w:hAnsi="方正小标宋简体" w:eastAsia="方正小标宋简体" w:cs="方正小标宋简体"/>
          <w:b w:val="0"/>
          <w:bCs w:val="0"/>
          <w:color w:val="auto"/>
          <w:spacing w:val="-20"/>
          <w:sz w:val="44"/>
          <w:szCs w:val="44"/>
          <w:lang w:val="en-US" w:eastAsia="zh-CN"/>
        </w:rPr>
        <w:t>报名</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default" w:ascii="方正小标宋简体" w:hAnsi="方正小标宋简体" w:eastAsia="方正小标宋简体" w:cs="方正小标宋简体"/>
          <w:b w:val="0"/>
          <w:bCs w:val="0"/>
          <w:color w:val="auto"/>
          <w:spacing w:val="-20"/>
          <w:sz w:val="44"/>
          <w:szCs w:val="44"/>
          <w:lang w:val="en-US" w:eastAsia="zh-CN"/>
        </w:rPr>
        <w:t>新冠肺炎疫情防控</w:t>
      </w:r>
      <w:r>
        <w:rPr>
          <w:rFonts w:hint="eastAsia" w:ascii="方正小标宋简体" w:hAnsi="方正小标宋简体" w:eastAsia="方正小标宋简体" w:cs="方正小标宋简体"/>
          <w:b w:val="0"/>
          <w:bCs w:val="0"/>
          <w:color w:val="auto"/>
          <w:spacing w:val="-20"/>
          <w:sz w:val="44"/>
          <w:szCs w:val="44"/>
          <w:lang w:val="en-US" w:eastAsia="zh-CN"/>
        </w:rPr>
        <w:t>须知</w:t>
      </w:r>
      <w:bookmarkStart w:id="0" w:name="_GoBack"/>
      <w:bookmarkEnd w:id="0"/>
    </w:p>
    <w:p>
      <w:pPr>
        <w:keepNext w:val="0"/>
        <w:keepLines w:val="0"/>
        <w:pageBreakBefore w:val="0"/>
        <w:widowControl/>
        <w:kinsoku/>
        <w:wordWrap/>
        <w:overflowPunct/>
        <w:topLinePunct w:val="0"/>
        <w:autoSpaceDE/>
        <w:autoSpaceDN/>
        <w:bidi w:val="0"/>
        <w:adjustRightInd/>
        <w:snapToGrid/>
        <w:spacing w:line="5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参加现场报名人员现场</w:t>
      </w:r>
      <w:r>
        <w:rPr>
          <w:rFonts w:hint="default" w:ascii="Times New Roman" w:hAnsi="Times New Roman" w:eastAsia="仿宋_GB2312" w:cs="Times New Roman"/>
          <w:color w:val="auto"/>
          <w:sz w:val="32"/>
          <w:szCs w:val="32"/>
          <w:lang w:val="en-US" w:eastAsia="zh-CN"/>
        </w:rPr>
        <w:t>报名</w:t>
      </w:r>
      <w:r>
        <w:rPr>
          <w:rFonts w:hint="eastAsia" w:eastAsia="仿宋_GB2312" w:cs="Times New Roman"/>
          <w:color w:val="auto"/>
          <w:sz w:val="32"/>
          <w:szCs w:val="32"/>
          <w:lang w:val="en-US" w:eastAsia="zh-CN"/>
        </w:rPr>
        <w:t>时</w:t>
      </w:r>
      <w:r>
        <w:rPr>
          <w:rFonts w:hint="default" w:ascii="Times New Roman" w:hAnsi="Times New Roman" w:eastAsia="仿宋_GB2312" w:cs="Times New Roman"/>
          <w:color w:val="auto"/>
          <w:sz w:val="32"/>
          <w:szCs w:val="32"/>
          <w:lang w:val="en-US" w:eastAsia="zh-CN"/>
        </w:rPr>
        <w:t>应仔细阅读</w:t>
      </w:r>
      <w:r>
        <w:rPr>
          <w:rFonts w:hint="eastAsia" w:ascii="Times New Roman" w:hAnsi="Times New Roman" w:eastAsia="仿宋_GB2312" w:cs="Times New Roman"/>
          <w:color w:val="auto"/>
          <w:sz w:val="32"/>
          <w:szCs w:val="32"/>
          <w:lang w:val="en-US" w:eastAsia="zh-CN"/>
        </w:rPr>
        <w:t>引进公告</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职位信息</w:t>
      </w:r>
      <w:r>
        <w:rPr>
          <w:rFonts w:hint="default" w:ascii="Times New Roman" w:hAnsi="Times New Roman" w:eastAsia="仿宋_GB2312" w:cs="Times New Roman"/>
          <w:color w:val="auto"/>
          <w:sz w:val="32"/>
          <w:szCs w:val="32"/>
          <w:lang w:val="en-US" w:eastAsia="zh-CN"/>
        </w:rPr>
        <w:t>等内容</w:t>
      </w:r>
      <w:r>
        <w:rPr>
          <w:rFonts w:hint="eastAsia" w:eastAsia="仿宋_GB2312" w:cs="Times New Roman"/>
          <w:color w:val="auto"/>
          <w:sz w:val="32"/>
          <w:szCs w:val="32"/>
          <w:lang w:val="en-US" w:eastAsia="zh-CN"/>
        </w:rPr>
        <w:t>，严格</w:t>
      </w:r>
      <w:r>
        <w:rPr>
          <w:rFonts w:hint="eastAsia" w:ascii="仿宋_GB2312" w:hAnsi="仿宋_GB2312" w:eastAsia="仿宋_GB2312" w:cs="仿宋_GB2312"/>
          <w:i w:val="0"/>
          <w:iCs w:val="0"/>
          <w:caps w:val="0"/>
          <w:color w:val="auto"/>
          <w:spacing w:val="5"/>
          <w:sz w:val="32"/>
          <w:szCs w:val="32"/>
          <w:shd w:val="clear" w:fill="FFFFFF"/>
        </w:rPr>
        <w:t>遵守</w:t>
      </w:r>
      <w:r>
        <w:rPr>
          <w:rFonts w:hint="eastAsia" w:ascii="仿宋_GB2312" w:hAnsi="仿宋_GB2312" w:eastAsia="仿宋_GB2312" w:cs="仿宋_GB2312"/>
          <w:i w:val="0"/>
          <w:iCs w:val="0"/>
          <w:caps w:val="0"/>
          <w:color w:val="auto"/>
          <w:spacing w:val="5"/>
          <w:sz w:val="32"/>
          <w:szCs w:val="32"/>
          <w:shd w:val="clear" w:fill="FFFFFF"/>
          <w:lang w:eastAsia="zh-CN"/>
        </w:rPr>
        <w:t>《</w:t>
      </w:r>
      <w:r>
        <w:rPr>
          <w:rFonts w:hint="eastAsia" w:ascii="仿宋_GB2312" w:hAnsi="仿宋_GB2312" w:eastAsia="仿宋_GB2312" w:cs="仿宋_GB2312"/>
          <w:i w:val="0"/>
          <w:iCs w:val="0"/>
          <w:caps w:val="0"/>
          <w:color w:val="auto"/>
          <w:spacing w:val="5"/>
          <w:sz w:val="32"/>
          <w:szCs w:val="32"/>
          <w:shd w:val="clear" w:fill="FFFFFF"/>
        </w:rPr>
        <w:t>贵州省2022年人事考试新冠肺炎疫情防控要求（第六版）</w:t>
      </w:r>
      <w:r>
        <w:rPr>
          <w:rFonts w:hint="eastAsia" w:ascii="仿宋_GB2312" w:hAnsi="仿宋_GB2312" w:eastAsia="仿宋_GB2312" w:cs="仿宋_GB2312"/>
          <w:i w:val="0"/>
          <w:iCs w:val="0"/>
          <w:caps w:val="0"/>
          <w:color w:val="auto"/>
          <w:spacing w:val="5"/>
          <w:sz w:val="32"/>
          <w:szCs w:val="32"/>
          <w:shd w:val="clear" w:fill="FFFFFF"/>
          <w:lang w:eastAsia="zh-CN"/>
        </w:rPr>
        <w:t>》</w:t>
      </w:r>
      <w:r>
        <w:rPr>
          <w:rFonts w:hint="eastAsia" w:ascii="仿宋_GB2312" w:hAnsi="仿宋_GB2312" w:eastAsia="仿宋_GB2312" w:cs="仿宋_GB2312"/>
          <w:i w:val="0"/>
          <w:iCs w:val="0"/>
          <w:caps w:val="0"/>
          <w:color w:val="auto"/>
          <w:spacing w:val="5"/>
          <w:sz w:val="32"/>
          <w:szCs w:val="32"/>
          <w:shd w:val="clear" w:fill="FFFFFF"/>
          <w:lang w:val="en-US" w:eastAsia="zh-CN"/>
        </w:rPr>
        <w:t>的相关规定</w:t>
      </w:r>
      <w:r>
        <w:rPr>
          <w:rFonts w:hint="eastAsia" w:ascii="仿宋_GB2312" w:hAnsi="仿宋_GB2312" w:eastAsia="仿宋_GB2312" w:cs="仿宋_GB2312"/>
          <w:i w:val="0"/>
          <w:iCs w:val="0"/>
          <w:caps w:val="0"/>
          <w:color w:val="auto"/>
          <w:spacing w:val="5"/>
          <w:sz w:val="32"/>
          <w:szCs w:val="32"/>
          <w:shd w:val="clear" w:fill="FFFFFF"/>
          <w:lang w:eastAsia="zh-CN"/>
        </w:rPr>
        <w:t>。</w:t>
      </w:r>
      <w:r>
        <w:rPr>
          <w:rFonts w:hint="eastAsia" w:eastAsia="仿宋_GB2312" w:cs="Times New Roman"/>
          <w:color w:val="auto"/>
          <w:sz w:val="32"/>
          <w:szCs w:val="32"/>
          <w:lang w:val="en-US" w:eastAsia="zh-CN"/>
        </w:rPr>
        <w:t>现场</w:t>
      </w:r>
      <w:r>
        <w:rPr>
          <w:rFonts w:hint="default" w:ascii="Times New Roman" w:hAnsi="Times New Roman" w:eastAsia="仿宋_GB2312" w:cs="Times New Roman"/>
          <w:color w:val="auto"/>
          <w:sz w:val="32"/>
          <w:szCs w:val="32"/>
          <w:lang w:val="en-US" w:eastAsia="zh-CN"/>
        </w:rPr>
        <w:t>报名全过程，</w:t>
      </w:r>
      <w:r>
        <w:rPr>
          <w:rFonts w:hint="eastAsia" w:eastAsia="仿宋_GB2312" w:cs="Times New Roman"/>
          <w:color w:val="auto"/>
          <w:sz w:val="32"/>
          <w:szCs w:val="32"/>
          <w:lang w:val="en-US" w:eastAsia="zh-CN"/>
        </w:rPr>
        <w:t>报名人员</w:t>
      </w:r>
      <w:r>
        <w:rPr>
          <w:rFonts w:hint="default" w:ascii="Times New Roman" w:hAnsi="Times New Roman" w:eastAsia="仿宋_GB2312" w:cs="Times New Roman"/>
          <w:color w:val="auto"/>
          <w:sz w:val="32"/>
          <w:szCs w:val="32"/>
          <w:lang w:val="en-US" w:eastAsia="zh-CN"/>
        </w:rPr>
        <w:t>应自觉接受工作人员检查，如实报告个人情况，主动出示</w:t>
      </w:r>
      <w:r>
        <w:rPr>
          <w:rFonts w:hint="eastAsia" w:eastAsia="仿宋_GB2312" w:cs="Times New Roman"/>
          <w:color w:val="auto"/>
          <w:sz w:val="32"/>
          <w:szCs w:val="32"/>
          <w:lang w:val="en-US" w:eastAsia="zh-CN"/>
        </w:rPr>
        <w:t>疫情防控检查所需的相应材料</w:t>
      </w:r>
      <w:r>
        <w:rPr>
          <w:rFonts w:hint="default" w:ascii="Times New Roman" w:hAnsi="Times New Roman" w:eastAsia="仿宋_GB2312" w:cs="Times New Roman"/>
          <w:color w:val="auto"/>
          <w:sz w:val="32"/>
          <w:szCs w:val="32"/>
          <w:lang w:val="en-US" w:eastAsia="zh-CN"/>
        </w:rPr>
        <w:t>。凡隐瞒或谎报旅居史、接触史、健康状况等疫情防控重点信息，不配合工作人员进行防疫检测、询问、排查、送诊等造成严重后果的，责任由</w:t>
      </w:r>
      <w:r>
        <w:rPr>
          <w:rFonts w:hint="eastAsia" w:eastAsia="仿宋_GB2312" w:cs="Times New Roman"/>
          <w:color w:val="auto"/>
          <w:sz w:val="32"/>
          <w:szCs w:val="32"/>
          <w:lang w:val="en-US" w:eastAsia="zh-CN"/>
        </w:rPr>
        <w:t>报名人员</w:t>
      </w:r>
      <w:r>
        <w:rPr>
          <w:rFonts w:hint="default" w:ascii="Times New Roman" w:hAnsi="Times New Roman" w:eastAsia="仿宋_GB2312" w:cs="Times New Roman"/>
          <w:color w:val="auto"/>
          <w:sz w:val="32"/>
          <w:szCs w:val="32"/>
          <w:lang w:val="en-US" w:eastAsia="zh-CN"/>
        </w:rPr>
        <w:t>自负，同时取消其</w:t>
      </w:r>
      <w:r>
        <w:rPr>
          <w:rFonts w:hint="eastAsia" w:eastAsia="仿宋_GB2312" w:cs="Times New Roman"/>
          <w:color w:val="auto"/>
          <w:sz w:val="32"/>
          <w:szCs w:val="32"/>
          <w:lang w:val="en-US" w:eastAsia="zh-CN"/>
        </w:rPr>
        <w:t>报名</w:t>
      </w:r>
      <w:r>
        <w:rPr>
          <w:rFonts w:hint="default" w:ascii="Times New Roman" w:hAnsi="Times New Roman" w:eastAsia="仿宋_GB2312" w:cs="Times New Roman"/>
          <w:color w:val="auto"/>
          <w:sz w:val="32"/>
          <w:szCs w:val="32"/>
          <w:lang w:val="en-US" w:eastAsia="zh-CN"/>
        </w:rPr>
        <w:t>资格，并按相关违纪违规处理规定处理。如有违法情况的，将依法追究其法律责任。</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一、入场报名检测规定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入场检测时，报名人员须同时符合以下全部要求，方可进入报名点参加现场报名：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（一）扫“场所码”提示“绿码正常通行”；</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（二）经检测体温正常（低于37.3℃）；</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（三）佩戴一次性使用医用口罩；</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（四）提供贵州省内报名前48小时内1次核酸检测阴性证明。</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二、疫情防控重要提示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根据国务院联防联控机制综合组印发《新型冠状病毒肺炎防控方案（第九版）》和贵州省最新疫情防控规定，对参加本次引进人才现场报名防疫要求如下：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（一）不符合国家、省、市（州）有关疫情防控要求，不遵守有关疫情防控规定的人员不得参加现场报名。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（二）处于康复或隔离期的病例、无症状感染者不得参加现场报名。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（三）未解除隔离的疑似病例、确诊病例以及无症状感染者的密切接触者不得参加现场报名。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（四）处于集中隔离、居家隔离、居家健康监测期间的人员不得参加现场报名。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（五）对流动、出行须报备并提供相应证明材料的人员，未按要求报备或未按要求提供相应证明材料的，不得参加现场报名。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（六）报名当天，经现场医务人员评估有可疑症状且不能排除新冠感染的人员，应配合工作人员按卫生健康部门要求到相应医院就诊，不得进入报名点参加现场报名。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（七）境外来（返）黔人员，未完成“7天集中隔离+3天居家健康监测+6次核酸检测”的，未达到解除条件的报名人员不得参加现场报名。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（八）报名前7天内有中高风险区旅居史的报名人员，不得参加现场报名。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（九）原则上所有报名人员均须按照“应接尽接、应接必接”的要求完成新冠疫苗全程接种及加强免疫。</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（十）省外疫情重点地区入黔人员，抵黔后未完成“3天集中隔离+4天居家健康监测+5次核酸检测”的，不得参加现场报名。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r>
        <w:rPr>
          <w:rFonts w:hint="eastAsia" w:ascii="仿宋_GB2312" w:hAnsi="仿宋_GB2312" w:eastAsia="仿宋_GB2312" w:cs="仿宋_GB2312"/>
          <w:b/>
          <w:bCs/>
          <w:color w:val="auto"/>
          <w:sz w:val="32"/>
          <w:szCs w:val="32"/>
          <w:lang w:val="en-US" w:eastAsia="zh-CN"/>
        </w:rPr>
        <w:t>（因疫情重点地区是动态调整的，具体情况请适时咨询当地疫情防控部门）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（十一）除疫情重点地区和中高风险区外，省外其他有本土疫情报告且存在社区传播风险的地级市（以下简称其他涉疫地区）入黔人员，抵黔后未完成“3天居家健康监测+3次核酸检测”的，不得参加现场报名。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（十二）除疫情重点地区、中高风险区和其他涉疫地区外，省外其他地区入黔人员，抵黔后未完成“三天三检”的，不得参加现场报名。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（十三）报名人员应自备一次性使用医用口罩。报名期间，除核验身份时，应全程规范佩戴一次性使用医用口罩。未按要求佩戴口罩的人员，不得进入报名点参加现场报名。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四）省内有疫情发生的县（市、区、特区）低风险区人员，根据属地疫情防控指挥部的要求，非必要不离开本区域，如可跨区的，须持48小时内核酸检测阴性证明和贵州健康码“绿码”有序通行；抵达目的地后，主动配合目的地疫情防控部门完成各项防疫措施。未落实目的地防疫措施的人员，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五）省内无疫情发生的县（市、区、特区）报名人员在跨区现场报名时，可持48小时内核酸检测阴性证明和贵州健康码“绿码”有序通行；抵达目的地后，主动配合完成目的地防疫要求，落实完成相关防疫措施。未落实目的地防疫措施的人员，不得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（十六）除符合其他防疫要求外，所有报名人员均须提供贵州省内报名前48小时内1次核酸检测阴性证明，方可参加现场报名。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按规定需执行“3天集中隔离+4天居家健康监测+5次核酸检测”、“3天居家健康监测”、“三天三检”的人员，最后1次核酸检测在报名前48小时内的，无需重复检测。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入场检测进度，报名人员可提供纸质版核酸检测阴性证明（检测机构出具的纸质证明或电子证明的打印件均可）；可通过“贵州健康码”首页“核酸检测结果”栏查询；也可通过“贵州核酸检测”小程序查询，请报名人员入场前提前打开。</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（十七）除报名人员和工作人员外，无关人员一律不得进入报名点。建议报名人员提前了解天气状况，做好防雨防晒、防寒保暖的个人防护准备。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八）为确保顺利参加本次引进人才现场报名，建议报名人员关注“国务院客户端”微信公众号，在“便民服务”栏里点击“各地防控政策”选择“出发地”和“目的地”，及时了解各地的防控政策；建议报名人员提前做好个人健康申报、提前进行自我健康状况监测和“贵州健康码”核验（以免现场扫“场所码”提示异常），若“贵州健康码”与本人状况不符，请立即咨询并及时按要求处置；建议报名人员提前抵达六盘水市水城区，为落实完成当地疫情防控部门防疫措施和相应的核酸检测次数预留足够时间；可关注贵州省卫生健康委官方网站、官方微信公众号及各市（州）卫生健康部门相关网站，及时查询最新疫情防控要求和疫情重点地区名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贵州省疫情防控咨询电话：0851-12345。</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5"/>
          <w:sz w:val="32"/>
          <w:szCs w:val="32"/>
          <w:shd w:val="clear" w:fill="FFFFFF"/>
        </w:rPr>
        <w:t>贵州省2022年人事考试新冠肺炎疫情防控要求（第六版）</w:t>
      </w:r>
      <w:r>
        <w:rPr>
          <w:rFonts w:hint="eastAsia" w:ascii="仿宋_GB2312" w:hAnsi="仿宋_GB2312" w:eastAsia="仿宋_GB2312" w:cs="仿宋_GB2312"/>
          <w:i w:val="0"/>
          <w:iCs w:val="0"/>
          <w:caps w:val="0"/>
          <w:color w:val="auto"/>
          <w:spacing w:val="5"/>
          <w:sz w:val="32"/>
          <w:szCs w:val="32"/>
          <w:shd w:val="clear" w:fill="FFFFFF"/>
          <w:lang w:val="en-US" w:eastAsia="zh-CN"/>
        </w:rPr>
        <w:t>链接网址：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"http://pta.guizhou.gov.cn/zxdt/791369.html"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http://pta.guizhou.gov.cn/zxdt/791369.html</w:t>
      </w:r>
      <w:r>
        <w:rPr>
          <w:rFonts w:hint="eastAsia" w:ascii="仿宋_GB2312" w:hAnsi="仿宋_GB2312" w:eastAsia="仿宋_GB2312" w:cs="仿宋_GB2312"/>
          <w:sz w:val="32"/>
          <w:szCs w:val="32"/>
        </w:rPr>
        <w:fldChar w:fldCharType="end"/>
      </w:r>
    </w:p>
    <w:p>
      <w:pPr>
        <w:pStyle w:val="2"/>
        <w:rPr>
          <w:rFonts w:hint="eastAsia"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ind w:firstLine="5440" w:firstLineChars="1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2022年11月2日</w:t>
      </w:r>
    </w:p>
    <w:p>
      <w:pPr>
        <w:keepNext w:val="0"/>
        <w:keepLines w:val="0"/>
        <w:pageBreakBefore w:val="0"/>
        <w:widowControl/>
        <w:kinsoku/>
        <w:wordWrap/>
        <w:overflowPunct/>
        <w:topLinePunct w:val="0"/>
        <w:autoSpaceDE/>
        <w:autoSpaceDN/>
        <w:bidi w:val="0"/>
        <w:adjustRightInd/>
        <w:snapToGrid/>
        <w:spacing w:line="540" w:lineRule="exact"/>
        <w:ind w:firstLine="680" w:firstLineChars="200"/>
        <w:jc w:val="left"/>
        <w:textAlignment w:val="auto"/>
        <w:rPr>
          <w:rFonts w:hint="eastAsia" w:ascii="黑体" w:hAnsi="黑体" w:eastAsia="黑体" w:cs="黑体"/>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80" w:firstLineChars="200"/>
        <w:jc w:val="center"/>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     </w:t>
      </w:r>
    </w:p>
    <w:sectPr>
      <w:footerReference r:id="rId3" w:type="default"/>
      <w:pgSz w:w="11906" w:h="16838"/>
      <w:pgMar w:top="1417" w:right="1474"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8"/>
        <w:szCs w:val="44"/>
      </w:rPr>
    </w:pPr>
    <w:r>
      <w:rPr>
        <w:rFonts w:hint="eastAsia" w:ascii="宋体" w:hAnsi="宋体" w:eastAsia="宋体" w:cs="宋体"/>
        <w:sz w:val="28"/>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Fonts w:hint="eastAsia" w:ascii="宋体" w:hAnsi="宋体" w:eastAsia="宋体" w:cs="宋体"/>
        <w:sz w:val="28"/>
        <w:szCs w:val="4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2D7432A5"/>
    <w:rsid w:val="006F5F44"/>
    <w:rsid w:val="00A1259A"/>
    <w:rsid w:val="036C250F"/>
    <w:rsid w:val="04241601"/>
    <w:rsid w:val="06CB246D"/>
    <w:rsid w:val="06F856E3"/>
    <w:rsid w:val="07FD1FF2"/>
    <w:rsid w:val="0AE10877"/>
    <w:rsid w:val="0D74471A"/>
    <w:rsid w:val="1354424F"/>
    <w:rsid w:val="19F9292B"/>
    <w:rsid w:val="1D033A14"/>
    <w:rsid w:val="1ECE4BF1"/>
    <w:rsid w:val="2347690C"/>
    <w:rsid w:val="245B22B8"/>
    <w:rsid w:val="2ACC6795"/>
    <w:rsid w:val="2C9A7893"/>
    <w:rsid w:val="2D7432A5"/>
    <w:rsid w:val="303445F4"/>
    <w:rsid w:val="32CF391C"/>
    <w:rsid w:val="39F11386"/>
    <w:rsid w:val="403D64A9"/>
    <w:rsid w:val="455357EA"/>
    <w:rsid w:val="46561614"/>
    <w:rsid w:val="4C5F17BC"/>
    <w:rsid w:val="4EB03520"/>
    <w:rsid w:val="4F6C7E4F"/>
    <w:rsid w:val="52166FE9"/>
    <w:rsid w:val="52933878"/>
    <w:rsid w:val="5A9E6C11"/>
    <w:rsid w:val="5D002D47"/>
    <w:rsid w:val="5DE91551"/>
    <w:rsid w:val="5FB374E2"/>
    <w:rsid w:val="63440C03"/>
    <w:rsid w:val="641423EF"/>
    <w:rsid w:val="6A134057"/>
    <w:rsid w:val="6AB17262"/>
    <w:rsid w:val="76506EA2"/>
    <w:rsid w:val="76CB5CB5"/>
    <w:rsid w:val="78FA793E"/>
    <w:rsid w:val="7A0E7AA5"/>
    <w:rsid w:val="7C697D62"/>
    <w:rsid w:val="7DC05E14"/>
    <w:rsid w:val="7F620525"/>
    <w:rsid w:val="FCD98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hint="eastAsi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2304</Words>
  <Characters>2382</Characters>
  <Lines>0</Lines>
  <Paragraphs>0</Paragraphs>
  <TotalTime>3</TotalTime>
  <ScaleCrop>false</ScaleCrop>
  <LinksUpToDate>false</LinksUpToDate>
  <CharactersWithSpaces>2387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2020-08-04T11:11:00Z</dcterms:created>
  <dc:creator>张黔辉</dc:creator>
  <cp:lastModifiedBy>云上的风</cp:lastModifiedBy>
  <cp:lastPrinted>2020-12-21T09:25:00Z</cp:lastPrinted>
  <dcterms:modified xsi:type="dcterms:W3CDTF">2022-11-01T09:35:54Z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6E223AA2BBFE4E8DBD0C1B0CC7F78FBE</vt:lpwstr>
  </property>
</Properties>
</file>