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三台县2022年第二批公开考核招聘教育专业技术人才</w:t>
      </w: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kern w:val="0"/>
          <w:sz w:val="36"/>
          <w:szCs w:val="36"/>
        </w:rPr>
        <w:t>报名审核表</w:t>
      </w:r>
      <w:bookmarkEnd w:id="0"/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275"/>
        <w:gridCol w:w="910"/>
        <w:gridCol w:w="127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（初级中学、高级中学）教师资格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调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剂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jRlY2E1NWViY2FiYjE5ZTE0NWMxYWUxNjljNTQifQ=="/>
  </w:docVars>
  <w:rsids>
    <w:rsidRoot w:val="3798183C"/>
    <w:rsid w:val="3798183C"/>
    <w:rsid w:val="4C7A35BD"/>
    <w:rsid w:val="57E427B4"/>
    <w:rsid w:val="580A0C6C"/>
    <w:rsid w:val="716761C2"/>
    <w:rsid w:val="7C32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247</Characters>
  <Lines>0</Lines>
  <Paragraphs>0</Paragraphs>
  <TotalTime>1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Administrator</cp:lastModifiedBy>
  <cp:lastPrinted>2022-04-15T06:47:00Z</cp:lastPrinted>
  <dcterms:modified xsi:type="dcterms:W3CDTF">2022-11-10T03:05:16Z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3BC38ABC598C4A41BC85B573800AE7FA</vt:lpwstr>
  </property>
</Properties>
</file>