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44"/>
          <w:szCs w:val="44"/>
          <w:bdr w:val="none" w:color="auto" w:sz="0" w:space="0"/>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bdr w:val="none" w:color="auto" w:sz="0" w:space="0"/>
          <w:lang w:val="en-US" w:eastAsia="zh-CN" w:bidi="ar"/>
        </w:rPr>
      </w:pPr>
      <w:r>
        <w:rPr>
          <w:rFonts w:hint="eastAsia" w:ascii="宋体" w:hAnsi="宋体" w:eastAsia="宋体" w:cs="宋体"/>
          <w:color w:val="000000"/>
          <w:kern w:val="2"/>
          <w:sz w:val="44"/>
          <w:szCs w:val="44"/>
          <w:bdr w:val="none" w:color="auto" w:sz="0" w:space="0"/>
          <w:lang w:val="en-US" w:eastAsia="zh-CN" w:bidi="ar"/>
        </w:rPr>
        <w:t>《</w:t>
      </w:r>
      <w:bookmarkStart w:id="0" w:name="_GoBack"/>
      <w:r>
        <w:rPr>
          <w:rFonts w:hint="eastAsia" w:ascii="宋体" w:hAnsi="宋体" w:eastAsia="宋体" w:cs="宋体"/>
          <w:color w:val="000000"/>
          <w:kern w:val="2"/>
          <w:sz w:val="44"/>
          <w:szCs w:val="44"/>
          <w:bdr w:val="none" w:color="auto" w:sz="0" w:space="0"/>
          <w:lang w:val="en-US" w:eastAsia="zh-CN" w:bidi="ar"/>
        </w:rPr>
        <w:t>事业单位人事管理回避规定</w:t>
      </w:r>
      <w:bookmarkEnd w:id="0"/>
      <w:r>
        <w:rPr>
          <w:rFonts w:hint="eastAsia" w:ascii="宋体" w:hAnsi="宋体" w:eastAsia="宋体" w:cs="宋体"/>
          <w:color w:val="000000"/>
          <w:kern w:val="2"/>
          <w:sz w:val="44"/>
          <w:szCs w:val="44"/>
          <w:bdr w:val="none" w:color="auto" w:sz="0" w:space="0"/>
          <w:lang w:val="en-US" w:eastAsia="zh-CN" w:bidi="ar"/>
        </w:rPr>
        <w:t>》</w:t>
      </w:r>
      <w:r>
        <w:rPr>
          <w:rFonts w:hint="eastAsia" w:ascii="宋体" w:hAnsi="宋体" w:eastAsia="宋体" w:cs="宋体"/>
          <w:color w:val="000000"/>
          <w:kern w:val="2"/>
          <w:sz w:val="24"/>
          <w:szCs w:val="24"/>
          <w:bdr w:val="none" w:color="auto" w:sz="0" w:space="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bdr w:val="none" w:color="auto" w:sz="0" w:space="0"/>
          <w:lang w:val="en-US" w:eastAsia="zh-CN" w:bidi="ar"/>
        </w:rPr>
      </w:pPr>
      <w:r>
        <w:rPr>
          <w:rFonts w:hint="eastAsia"/>
          <w:sz w:val="30"/>
          <w:szCs w:val="30"/>
          <w:lang w:val="en-US" w:eastAsia="zh-CN"/>
        </w:rPr>
        <w:t>人社部规【2019】1号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bdr w:val="none" w:color="auto" w:sz="0" w:space="0"/>
          <w:lang w:val="en-US" w:eastAsia="zh-CN" w:bidi="ar"/>
        </w:rPr>
        <w:t>第一章  总则</w:t>
      </w: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第一条 为规范事业单位人事管理工作，维护人事管理公平公正，根据《事业单位人事管理条例》及有关法律法规，制定本规定。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第三条 本规定所称事业单位人事管理回避包括岗位回避和履职回避。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第四条 事业单位人事管理工作所有参与方以及可能影响公正的特定关系人需要回避的，适用本规定。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事业单位领导人员回避按照本规定执行，法律法规另有规定的，从其规定。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第五条 事业单位、主管部门、事业单位人事综合管理部门按照干部人事管理权限，负责事业单位人事管理回避的执行和监督。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bdr w:val="none" w:color="auto" w:sz="0" w:space="0"/>
          <w:lang w:val="en-US" w:eastAsia="zh-CN" w:bidi="ar"/>
        </w:rPr>
        <w:t>第二章  岗位回避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（一）夫妻关系；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（二）直系血亲关系，包括祖父母、外祖父母、父母、子女、孙子女、外孙子女；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rPr>
          <w:rFonts w:hint="eastAsia" w:ascii="宋体" w:hAnsi="宋体" w:eastAsia="宋体" w:cs="宋体"/>
          <w:color w:val="000000"/>
          <w:kern w:val="2"/>
          <w:sz w:val="24"/>
          <w:szCs w:val="24"/>
          <w:bdr w:val="none" w:color="auto" w:sz="0" w:space="0"/>
          <w:lang w:val="en-US" w:eastAsia="zh-CN" w:bidi="ar"/>
        </w:rPr>
      </w:pPr>
      <w:r>
        <w:rPr>
          <w:rFonts w:hint="eastAsia" w:ascii="宋体" w:hAnsi="宋体" w:eastAsia="宋体" w:cs="宋体"/>
          <w:color w:val="000000"/>
          <w:kern w:val="2"/>
          <w:sz w:val="24"/>
          <w:szCs w:val="24"/>
          <w:bdr w:val="none" w:color="auto" w:sz="0" w:space="0"/>
          <w:lang w:val="en-US" w:eastAsia="zh-CN" w:bidi="ar"/>
        </w:rPr>
        <w:t>（三）三代以内旁系血亲关系，包括叔伯姑舅姨、兄弟姐妹、堂兄弟姐妹、表兄弟姐妹、侄子女、甥子女；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（四）近姻亲关系，包括配偶的父母、配偶的兄弟姐妹及其配偶、子女的配偶及子女配偶的父母、三代以内旁系血亲的配偶；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（五）其他亲属关系，包括养父母子女、形成抚养关系的继父母子女及由此形成的直系血亲、三代以内旁系血亲和近姻亲关系。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前款所称同一事业单位，是指依法登记的同一事业单位法人。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第七条 本规定所称直接上下级领导关系包括：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（一）领导班子正职与副职；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（二）同一内设机构正职与副职；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（三）上级正职、副职与下级正职；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（四）单位无内设机构的，其正职、副职与其他管理人员以及从事审计、财务工作的专业技术人员；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（五）内设机构无下一级单位的，其正职、副职与其他管理人员以及从事审计、财务工作的专业技术人员。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第八条 事业单位工作人员岗位回避按照以下程序办理：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（一）本人提出回避申请，或者有关单位、人员提出回避要求。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（二）所在单位或者主管部门按照干部人事管理权限在1个月内作出回避决定。作出回避决定前，应当听取需要回避人员及相关人员的意见。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（三）回避决定作出后，及时通知申请人，需要回避的，应当自回避决定作出之日起1个月内调整至相应岗位，并变更或者重新订立聘用合同。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bdr w:val="none" w:color="auto" w:sz="0" w:space="0"/>
          <w:lang w:val="en-US" w:eastAsia="zh-CN" w:bidi="ar"/>
        </w:rPr>
        <w:t>第三章  履职回避</w:t>
      </w: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第十一条 事业单位工作人员应当回避的履职活动包括：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（一）岗位设置、公开招聘、聘用解聘（任免）、考核考察、奖励、处分、交流、人事争议处理、出国（境）审批；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（二）人事考试、职称评审、人才评价；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（三）招生考试、项目评审、成果评选、资金审批与监管；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（四）其他应当回避的履职活动。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（一）涉及本人利害关系的；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（二）涉及与本人有本规定第六条所列亲属关系人员的利害关系的；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（三）其他可能影响公正履行职责的。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第十三条 事业单位工作人员履职回避按照以下程序办理：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（一）本人或利害关系人提出回避申请，或者有关单位提出回避要求。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（三）根据回避决定需要回避的，应当自回避决定作出之日起退出相关工作。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回避决定应当及时作出。回避决定作出前，本人可视情况确定是否先行退出相关履职活动。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bdr w:val="none" w:color="auto" w:sz="0" w:space="0"/>
          <w:lang w:val="en-US" w:eastAsia="zh-CN" w:bidi="ar"/>
        </w:rPr>
        <w:t>第四章  管理与监督</w:t>
      </w: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第二十条 对个人、组织据实反映本规定所列各类需要回避情形的，有关单位、部门应当按照干部人事管理权限及时处理。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bdr w:val="none" w:color="auto" w:sz="0" w:space="0"/>
          <w:lang w:val="en-US" w:eastAsia="zh-CN" w:bidi="ar"/>
        </w:rPr>
        <w:t>第五章  附则</w:t>
      </w: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第二十一条 主管部门对所属事业单位实施人事管理工作需要回避的，参照本规定执行，法律法规另有规定的从其规定。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第二十二条 机关工勤人员的回避，参照本规定执行。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第二十三条 本规定由中共中央组织部、人力资源社会保障部负责解释。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bdr w:val="none" w:color="auto" w:sz="0" w:space="0"/>
          <w:lang w:val="en-US" w:eastAsia="zh-CN" w:bidi="ar"/>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3C1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style>
  <w:style w:type="character" w:styleId="4">
    <w:name w:val="HTML Cite"/>
    <w:basedOn w:val="2"/>
    <w:uiPriority w:val="0"/>
  </w:style>
  <w:style w:type="character" w:customStyle="1" w:styleId="6">
    <w:name w:val="bsharetext"/>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hp8</dc:creator>
  <cp:lastModifiedBy>hp8</cp:lastModifiedBy>
  <dcterms:modified xsi:type="dcterms:W3CDTF">2021-02-24T01:58:18Z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