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附件3</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_GBK" w:hAnsi="方正小标宋_GBK" w:eastAsia="方正小标宋_GBK" w:cs="方正小标宋_GBK"/>
          <w:b w:val="0"/>
          <w:bCs w:val="0"/>
          <w:color w:val="auto"/>
          <w:sz w:val="44"/>
          <w:szCs w:val="44"/>
          <w:highlight w:val="none"/>
          <w:u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_GBK" w:hAnsi="方正小标宋_GBK" w:eastAsia="方正小标宋_GBK" w:cs="方正小标宋_GBK"/>
          <w:b w:val="0"/>
          <w:bCs w:val="0"/>
          <w:color w:val="auto"/>
          <w:sz w:val="44"/>
          <w:szCs w:val="44"/>
          <w:highlight w:val="none"/>
          <w:u w:val="none"/>
          <w:lang w:val="en-US" w:eastAsia="zh-CN"/>
        </w:rPr>
      </w:pPr>
      <w:bookmarkStart w:id="0" w:name="_GoBack"/>
      <w:r>
        <w:rPr>
          <w:rStyle w:val="10"/>
          <w:rFonts w:hint="eastAsia" w:ascii="方正小标宋_GBK" w:hAnsi="方正小标宋_GBK" w:eastAsia="方正小标宋_GBK" w:cs="方正小标宋_GBK"/>
          <w:b w:val="0"/>
          <w:bCs w:val="0"/>
          <w:color w:val="auto"/>
          <w:sz w:val="44"/>
          <w:szCs w:val="44"/>
          <w:highlight w:val="none"/>
          <w:u w:val="none"/>
          <w:lang w:val="en-US" w:eastAsia="zh-CN"/>
        </w:rPr>
        <w:t>都江堰市2022年公共卫生特别服务岗项目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10"/>
          <w:rFonts w:hint="eastAsia" w:ascii="方正小标宋_GBK" w:hAnsi="方正小标宋_GBK" w:eastAsia="方正小标宋_GBK" w:cs="方正小标宋_GBK"/>
          <w:b w:val="0"/>
          <w:bCs w:val="0"/>
          <w:color w:val="auto"/>
          <w:sz w:val="44"/>
          <w:szCs w:val="44"/>
          <w:highlight w:val="none"/>
          <w:u w:val="none"/>
          <w:lang w:val="en-US" w:eastAsia="zh-CN"/>
        </w:rPr>
      </w:pPr>
      <w:r>
        <w:rPr>
          <w:rStyle w:val="10"/>
          <w:rFonts w:hint="eastAsia" w:ascii="方正小标宋_GBK" w:hAnsi="方正小标宋_GBK" w:eastAsia="方正小标宋_GBK" w:cs="方正小标宋_GBK"/>
          <w:b w:val="0"/>
          <w:bCs w:val="0"/>
          <w:color w:val="auto"/>
          <w:sz w:val="44"/>
          <w:szCs w:val="44"/>
          <w:highlight w:val="none"/>
          <w:u w:val="none"/>
          <w:lang w:val="en-US" w:eastAsia="zh-CN"/>
        </w:rPr>
        <w:t>疫情防控相关要求</w:t>
      </w:r>
      <w:bookmarkEnd w:id="0"/>
    </w:p>
    <w:p>
      <w:pPr>
        <w:pStyle w:val="6"/>
        <w:rPr>
          <w:rFonts w:hint="eastAsia"/>
          <w:b w:val="0"/>
          <w:bCs w:val="0"/>
          <w:color w:val="auto"/>
          <w:highlight w:val="none"/>
          <w:u w:val="none"/>
          <w:lang w:val="en-US" w:eastAsia="zh-CN"/>
        </w:rPr>
      </w:pP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 xml:space="preserve"> 一、请广大考生务必做好自我健康管理，通过微信小程序“国家政务服务平台”及“四川天府健康通”申领本人防疫健康码，并于考前持续关注健康码状态。</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二、考生赴考时如乘坐公共交通工具，需要全程规范佩戴口罩，保持安全社交距离，做好手部卫生。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三、考生应至少提前1小时到达考点。在考点入场检测处，请考生提前准备好当天本人防疫健康码(绿码)和通信大数据行程卡(绿码)、有效身份证件以及核酸检测阴性报告证明(纸质、电子版均可，下同)，并配合工作人员做好入场扫码和体温检测准备。</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四、所有考生需持本人首场考试前</w:t>
      </w:r>
      <w:r>
        <w:rPr>
          <w:rFonts w:hint="eastAsia" w:ascii="仿宋" w:hAnsi="仿宋" w:eastAsia="仿宋" w:cs="仿宋"/>
          <w:color w:val="auto"/>
          <w:sz w:val="32"/>
          <w:szCs w:val="32"/>
          <w:highlight w:val="none"/>
          <w:u w:val="none"/>
          <w:lang w:val="en-US" w:eastAsia="zh-CN"/>
        </w:rPr>
        <w:t>48小时</w:t>
      </w:r>
      <w:r>
        <w:rPr>
          <w:rFonts w:hint="eastAsia" w:ascii="仿宋" w:hAnsi="仿宋" w:eastAsia="仿宋" w:cs="仿宋"/>
          <w:color w:val="auto"/>
          <w:sz w:val="32"/>
          <w:szCs w:val="32"/>
          <w:highlight w:val="none"/>
          <w:u w:val="none"/>
        </w:rPr>
        <w:t>内核酸检测阴性报告证明，方可入场参加考试。核酸检测报告时间以</w:t>
      </w:r>
      <w:r>
        <w:rPr>
          <w:rFonts w:hint="eastAsia" w:ascii="仿宋" w:hAnsi="仿宋" w:eastAsia="仿宋" w:cs="仿宋"/>
          <w:color w:val="auto"/>
          <w:sz w:val="32"/>
          <w:szCs w:val="32"/>
          <w:highlight w:val="none"/>
          <w:u w:val="none"/>
          <w:lang w:val="en-US" w:eastAsia="zh-CN"/>
        </w:rPr>
        <w:t>出报告</w:t>
      </w:r>
      <w:r>
        <w:rPr>
          <w:rFonts w:hint="eastAsia" w:ascii="仿宋" w:hAnsi="仿宋" w:eastAsia="仿宋" w:cs="仿宋"/>
          <w:color w:val="auto"/>
          <w:sz w:val="32"/>
          <w:szCs w:val="32"/>
          <w:highlight w:val="none"/>
          <w:u w:val="none"/>
        </w:rPr>
        <w:t>时间为准。请考生提前做好采样准备，经查验检测结果、结果出具时间等不符合规定的考生，不得入场参考。</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五、经现场测量体温正常(&lt;37.3℃)且无咳嗽等呼吸道异常症状者方可进入考点;经现场确认有体温异常或呼吸道异常症状者，不再参加此次考试，应配合到定点收治医院发热门诊就诊。</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六、有以下情况之一者，不得参加本次考试：</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1.健康码为“红码”“黄码”，或行程卡为“红卡”“橙卡”“黄卡”等风险未排除的考生;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2.经现场确认有体温异常(≥37.3℃)或呼吸道异常症状的考生且经驻点医务人员排查，未能排除感染风险者;</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3.考试前10天内有国(境)外旅居史，尚未完成隔离医学观察等健康管理的考生;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4.新冠肺炎确诊病例、疑似病例和无症状感染者及其密切接触者或次密接者，尚未完成隔离医学观察等健康管理的考生;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5.考前7天内本人及其共同居住者未完成居家健康监测的考生;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6.考前7天内有中高风险区、3天内有低风险区旅居史的考生;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7.共同居住者为进口货物或入境口岸相关从业人员、集中隔离点工作人员，未排除感染风险的考生。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8.考试当天，未按要求提供相应核酸检测阴性证明及其他有关证明的考生。</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七、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八、请考生注意个人防护，自备一次性医用口罩，除核验身份时按要求临时摘除口罩外，进出考点、参加考试应当全程佩戴口罩。</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九、考试期间，考生要自觉遵守考场秩序，保持1米以上安全距离，服从现场工作人员安排，考试结束后按规定有序离场。考生</w:t>
      </w:r>
      <w:r>
        <w:rPr>
          <w:rFonts w:hint="eastAsia" w:ascii="仿宋" w:hAnsi="仿宋" w:eastAsia="仿宋" w:cs="仿宋"/>
          <w:color w:val="auto"/>
          <w:sz w:val="32"/>
          <w:szCs w:val="32"/>
          <w:highlight w:val="none"/>
          <w:u w:val="none"/>
          <w:lang w:eastAsia="zh-CN"/>
        </w:rPr>
        <w:t>在面</w:t>
      </w:r>
      <w:r>
        <w:rPr>
          <w:rFonts w:hint="eastAsia" w:ascii="仿宋" w:hAnsi="仿宋" w:eastAsia="仿宋" w:cs="仿宋"/>
          <w:color w:val="auto"/>
          <w:sz w:val="32"/>
          <w:szCs w:val="32"/>
          <w:highlight w:val="none"/>
          <w:u w:val="none"/>
        </w:rPr>
        <w:t>试过程中被发现或主动报告身体不适，经复测复查确有发热、咳嗽等呼吸道异常症状，由驻点疾控和医务人员进行个案预判，具备继续完成考试条件的考生，安排在备用隔离考场继续考试，考生从普通考场转移至备用隔离考场所耽误的时间，不再予以追加;不具备继续完成考试条件的考生，由驻点医务人员按规定妥善处置。</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十、其他疫情防控要求，按考点所在城市疫情防控部门规定执行。考试疫情防控相关规定将根据国家和我省疫情防控的总体部署和最新要求进行动态调整。请考生持续做好自我健康管理，并随时关注“四川疾控”发布的重点地区(高中低风险区)具体名单及相应管控措施，并严格按相关规定执行。</w:t>
      </w:r>
    </w:p>
    <w:p>
      <w:pPr>
        <w:pStyle w:val="7"/>
        <w:shd w:val="clear" w:color="auto" w:fill="FFFFFF"/>
        <w:spacing w:before="0" w:beforeAutospacing="0" w:after="0" w:afterAutospacing="0" w:line="480" w:lineRule="auto"/>
        <w:ind w:firstLine="48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十一、考生须认真阅读《招募公告》，知悉告知事项和防疫要求。凡隐瞒或谎报旅居史、接触史、健康状况等疫情防控重点信息，不配合工作人员进行防疫检测、询问等造成不良后果的，取消考试资格，终止考试;如有违法情况，将依法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 PL UKai CN">
    <w:altName w:val="SimSun-ExtB"/>
    <w:panose1 w:val="02000503000000000000"/>
    <w:charset w:val="00"/>
    <w:family w:val="script"/>
    <w:pitch w:val="default"/>
    <w:sig w:usb0="00000000" w:usb1="00000000" w:usb2="00000036" w:usb3="00000000" w:csb0="2016009F" w:csb1="DFD70000"/>
  </w:font>
  <w:font w:name="方正小标宋_GBK">
    <w:panose1 w:val="03000509000000000000"/>
    <w:charset w:val="86"/>
    <w:family w:val="auto"/>
    <w:pitch w:val="default"/>
    <w:sig w:usb0="00000001" w:usb1="080E0000" w:usb2="00000000" w:usb3="00000000" w:csb0="0004000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Mjg1MjQ5MmNjZGUzNzlmYzI4YWE3ZmJkOWRlMzQifQ=="/>
  </w:docVars>
  <w:rsids>
    <w:rsidRoot w:val="310164EA"/>
    <w:rsid w:val="3101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ascii="Calibri" w:hAnsi="Calibri" w:eastAsia="仿宋"/>
      <w:sz w:val="32"/>
    </w:rPr>
  </w:style>
  <w:style w:type="paragraph" w:styleId="5">
    <w:name w:val="caption"/>
    <w:basedOn w:val="1"/>
    <w:next w:val="1"/>
    <w:qFormat/>
    <w:uiPriority w:val="0"/>
    <w:pPr>
      <w:suppressLineNumbers/>
      <w:suppressAutoHyphens/>
      <w:spacing w:before="120" w:after="120"/>
    </w:pPr>
    <w:rPr>
      <w:rFonts w:ascii="等线" w:hAnsi="AR PL UKai CN" w:eastAsia="等线"/>
      <w:i/>
      <w:iCs/>
      <w:sz w:val="24"/>
    </w:rPr>
  </w:style>
  <w:style w:type="paragraph" w:styleId="6">
    <w:name w:val="footer"/>
    <w:basedOn w:val="1"/>
    <w:next w:val="1"/>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jc w:val="left"/>
    </w:pPr>
    <w:rPr>
      <w:kern w:val="0"/>
      <w:sz w:val="24"/>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2022-11-15T03:01:00Z</dcterms:created>
  <dc:creator>Biu</dc:creator>
  <cp:lastModifiedBy>Biu</cp:lastModifiedBy>
  <dcterms:modified xsi:type="dcterms:W3CDTF">2022-11-15T03:05:07Z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6521A1A869EC4441936B31CEEC6EC2A2</vt:lpwstr>
  </property>
</Properties>
</file>