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  <w:t>3</w:t>
      </w:r>
    </w:p>
    <w:tbl>
      <w:tblPr>
        <w:tblStyle w:val="2"/>
        <w:tblpPr w:leftFromText="180" w:rightFromText="180" w:vertAnchor="page" w:horzAnchor="page" w:tblpX="1563" w:tblpY="3386"/>
        <w:tblW w:w="88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177"/>
        <w:gridCol w:w="2884"/>
        <w:gridCol w:w="935"/>
        <w:gridCol w:w="935"/>
        <w:gridCol w:w="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考生序号：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28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院校类别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“双一流”高校、教育部直属师范大学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省属重点师范大学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其他院校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奖学金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三好学生、优秀学生干部等荣誉称号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优秀毕业生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是否中共党员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专业技能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省级一等奖及以上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省级二等奖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省级三等奖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面谈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根据岗位需要及就业意向等情况综合评价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jc w:val="center"/>
      </w:pPr>
      <w:bookmarkStart w:id="0" w:name="_GoBack"/>
      <w:r>
        <w:rPr>
          <w:rFonts w:ascii="方正小标宋_GBK" w:hAnsi="方正小标宋_GBK" w:cs="宋体"/>
          <w:b/>
          <w:bCs/>
          <w:color w:val="000000"/>
          <w:kern w:val="0"/>
          <w:sz w:val="32"/>
          <w:szCs w:val="32"/>
        </w:rPr>
        <w:t>新昌县教体系统校园公开招聘教师应聘人员综合评价表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13DD2"/>
    <w:rsid w:val="19B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2022-12-01T03:58:00Z</dcterms:created>
  <dc:creator>隔壁王叔叔</dc:creator>
  <cp:lastModifiedBy>隔壁王叔叔</cp:lastModifiedBy>
  <dcterms:modified xsi:type="dcterms:W3CDTF">2022-12-01T04:01:07Z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