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pPr>
        <w:jc w:val="center"/>
        <w:rPr>
          <w:rFonts w:eastAsia="华康简标题宋"/>
          <w:sz w:val="36"/>
          <w:szCs w:val="28"/>
        </w:rPr>
      </w:pPr>
      <w:r>
        <w:rPr>
          <w:rFonts w:hint="eastAsia" w:ascii="方正小标宋简体" w:hAnsi="方正小标宋简体" w:eastAsia="方正小标宋简体" w:cs="方正小标宋简体"/>
          <w:sz w:val="40"/>
          <w:szCs w:val="40"/>
          <w:lang w:eastAsia="zh-CN"/>
        </w:rPr>
        <w:t>东莞市松山湖</w:t>
      </w:r>
      <w:r>
        <w:rPr>
          <w:rFonts w:hint="eastAsia" w:ascii="方正小标宋简体" w:hAnsi="方正小标宋简体" w:eastAsia="方正小标宋简体" w:cs="方正小标宋简体"/>
          <w:sz w:val="40"/>
          <w:szCs w:val="40"/>
        </w:rPr>
        <w:t>社区卫生服务中心2022年第二次招聘编制外</w:t>
      </w:r>
      <w:r>
        <w:rPr>
          <w:rFonts w:hint="eastAsia" w:ascii="方正小标宋简体" w:hAnsi="方正小标宋简体" w:eastAsia="方正小标宋简体" w:cs="方正小标宋简体"/>
          <w:sz w:val="40"/>
          <w:szCs w:val="40"/>
          <w:lang w:val="en-US" w:eastAsia="zh-CN"/>
        </w:rPr>
        <w:t>工作</w:t>
      </w:r>
      <w:r>
        <w:rPr>
          <w:rFonts w:hint="eastAsia" w:ascii="方正小标宋简体" w:hAnsi="方正小标宋简体" w:eastAsia="方正小标宋简体" w:cs="方正小标宋简体"/>
          <w:sz w:val="40"/>
          <w:szCs w:val="40"/>
        </w:rPr>
        <w:t>人员岗位表</w:t>
      </w:r>
    </w:p>
    <w:tbl>
      <w:tblPr>
        <w:tblStyle w:val="6"/>
        <w:tblpPr w:leftFromText="180" w:rightFromText="180" w:vertAnchor="page" w:horzAnchor="margin" w:tblpXSpec="center" w:tblpY="2808"/>
        <w:tblW w:w="0" w:type="auto"/>
        <w:tblInd w:w="-1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74"/>
        <w:gridCol w:w="920"/>
        <w:gridCol w:w="1233"/>
        <w:gridCol w:w="737"/>
        <w:gridCol w:w="830"/>
        <w:gridCol w:w="2467"/>
        <w:gridCol w:w="1350"/>
        <w:gridCol w:w="1266"/>
        <w:gridCol w:w="4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tcBorders>
              <w:bottom w:val="single" w:color="auto" w:sz="8" w:space="0"/>
            </w:tcBorders>
            <w:noWrap w:val="0"/>
            <w:vAlign w:val="center"/>
          </w:tcPr>
          <w:p>
            <w:pPr>
              <w:spacing w:line="500" w:lineRule="exact"/>
              <w:jc w:val="center"/>
              <w:rPr>
                <w:rFonts w:eastAsia="仿宋_GB2312"/>
                <w:b/>
                <w:spacing w:val="20"/>
                <w:sz w:val="24"/>
                <w:szCs w:val="28"/>
              </w:rPr>
            </w:pPr>
            <w:r>
              <w:rPr>
                <w:b/>
                <w:spacing w:val="20"/>
                <w:sz w:val="24"/>
                <w:szCs w:val="28"/>
              </w:rPr>
              <w:t>序号</w:t>
            </w:r>
          </w:p>
        </w:tc>
        <w:tc>
          <w:tcPr>
            <w:tcW w:w="1374" w:type="dxa"/>
            <w:tcBorders>
              <w:bottom w:val="single" w:color="auto" w:sz="8" w:space="0"/>
            </w:tcBorders>
            <w:noWrap w:val="0"/>
            <w:vAlign w:val="center"/>
          </w:tcPr>
          <w:p>
            <w:pPr>
              <w:spacing w:line="500" w:lineRule="exact"/>
              <w:jc w:val="center"/>
              <w:rPr>
                <w:rFonts w:eastAsia="仿宋_GB2312"/>
                <w:b/>
                <w:sz w:val="24"/>
                <w:szCs w:val="28"/>
              </w:rPr>
            </w:pPr>
            <w:r>
              <w:rPr>
                <w:b/>
                <w:sz w:val="24"/>
                <w:szCs w:val="28"/>
              </w:rPr>
              <w:t>岗位名称</w:t>
            </w:r>
          </w:p>
        </w:tc>
        <w:tc>
          <w:tcPr>
            <w:tcW w:w="920" w:type="dxa"/>
            <w:tcBorders>
              <w:bottom w:val="single" w:color="auto" w:sz="8" w:space="0"/>
            </w:tcBorders>
            <w:noWrap w:val="0"/>
            <w:vAlign w:val="center"/>
          </w:tcPr>
          <w:p>
            <w:pPr>
              <w:spacing w:line="500" w:lineRule="exact"/>
              <w:jc w:val="center"/>
              <w:rPr>
                <w:rFonts w:hint="eastAsia" w:eastAsia="仿宋_GB2312"/>
                <w:b/>
                <w:sz w:val="24"/>
                <w:szCs w:val="28"/>
              </w:rPr>
            </w:pPr>
            <w:r>
              <w:rPr>
                <w:b/>
                <w:sz w:val="24"/>
                <w:szCs w:val="28"/>
              </w:rPr>
              <w:t>岗位</w:t>
            </w:r>
            <w:r>
              <w:rPr>
                <w:rFonts w:hint="eastAsia"/>
                <w:b/>
                <w:sz w:val="24"/>
                <w:szCs w:val="28"/>
              </w:rPr>
              <w:t>类别</w:t>
            </w:r>
          </w:p>
        </w:tc>
        <w:tc>
          <w:tcPr>
            <w:tcW w:w="1233" w:type="dxa"/>
            <w:tcBorders>
              <w:bottom w:val="single" w:color="auto" w:sz="8" w:space="0"/>
            </w:tcBorders>
            <w:noWrap w:val="0"/>
            <w:vAlign w:val="center"/>
          </w:tcPr>
          <w:p>
            <w:pPr>
              <w:spacing w:line="500" w:lineRule="exact"/>
              <w:jc w:val="center"/>
              <w:rPr>
                <w:rFonts w:hint="eastAsia" w:eastAsia="仿宋_GB2312"/>
                <w:b/>
                <w:sz w:val="24"/>
                <w:szCs w:val="28"/>
              </w:rPr>
            </w:pPr>
            <w:r>
              <w:rPr>
                <w:rFonts w:hint="eastAsia"/>
                <w:b/>
                <w:sz w:val="24"/>
                <w:szCs w:val="28"/>
              </w:rPr>
              <w:t>岗位等级</w:t>
            </w:r>
          </w:p>
        </w:tc>
        <w:tc>
          <w:tcPr>
            <w:tcW w:w="737" w:type="dxa"/>
            <w:tcBorders>
              <w:bottom w:val="single" w:color="auto" w:sz="8" w:space="0"/>
            </w:tcBorders>
            <w:noWrap w:val="0"/>
            <w:vAlign w:val="center"/>
          </w:tcPr>
          <w:p>
            <w:pPr>
              <w:spacing w:line="500" w:lineRule="exact"/>
              <w:jc w:val="center"/>
              <w:rPr>
                <w:rFonts w:eastAsia="仿宋_GB2312"/>
                <w:b/>
                <w:sz w:val="24"/>
                <w:szCs w:val="28"/>
              </w:rPr>
            </w:pPr>
            <w:r>
              <w:rPr>
                <w:b/>
                <w:sz w:val="24"/>
                <w:szCs w:val="28"/>
              </w:rPr>
              <w:t>岗位代码</w:t>
            </w:r>
          </w:p>
        </w:tc>
        <w:tc>
          <w:tcPr>
            <w:tcW w:w="830" w:type="dxa"/>
            <w:tcBorders>
              <w:bottom w:val="single" w:color="auto" w:sz="8" w:space="0"/>
            </w:tcBorders>
            <w:noWrap w:val="0"/>
            <w:vAlign w:val="center"/>
          </w:tcPr>
          <w:p>
            <w:pPr>
              <w:spacing w:line="500" w:lineRule="exact"/>
              <w:jc w:val="center"/>
              <w:rPr>
                <w:rFonts w:eastAsia="仿宋_GB2312"/>
                <w:b/>
                <w:spacing w:val="20"/>
                <w:sz w:val="24"/>
                <w:szCs w:val="28"/>
              </w:rPr>
            </w:pPr>
            <w:r>
              <w:rPr>
                <w:rFonts w:hint="eastAsia"/>
                <w:b/>
                <w:sz w:val="24"/>
                <w:szCs w:val="28"/>
              </w:rPr>
              <w:t>招聘人数</w:t>
            </w:r>
          </w:p>
        </w:tc>
        <w:tc>
          <w:tcPr>
            <w:tcW w:w="2467" w:type="dxa"/>
            <w:tcBorders>
              <w:bottom w:val="single" w:color="auto" w:sz="8" w:space="0"/>
            </w:tcBorders>
            <w:noWrap w:val="0"/>
            <w:vAlign w:val="center"/>
          </w:tcPr>
          <w:p>
            <w:pPr>
              <w:spacing w:line="500" w:lineRule="exact"/>
              <w:jc w:val="center"/>
              <w:rPr>
                <w:rFonts w:eastAsia="仿宋_GB2312"/>
                <w:b/>
                <w:spacing w:val="20"/>
                <w:sz w:val="24"/>
                <w:szCs w:val="28"/>
              </w:rPr>
            </w:pPr>
            <w:r>
              <w:rPr>
                <w:b/>
                <w:spacing w:val="20"/>
                <w:sz w:val="24"/>
                <w:szCs w:val="28"/>
              </w:rPr>
              <w:t>专业</w:t>
            </w:r>
          </w:p>
        </w:tc>
        <w:tc>
          <w:tcPr>
            <w:tcW w:w="1350" w:type="dxa"/>
            <w:tcBorders>
              <w:bottom w:val="single" w:color="auto" w:sz="4" w:space="0"/>
            </w:tcBorders>
            <w:noWrap w:val="0"/>
            <w:vAlign w:val="center"/>
          </w:tcPr>
          <w:p>
            <w:pPr>
              <w:spacing w:line="500" w:lineRule="exact"/>
              <w:jc w:val="center"/>
              <w:rPr>
                <w:rFonts w:eastAsia="仿宋_GB2312"/>
                <w:b/>
                <w:spacing w:val="20"/>
                <w:sz w:val="24"/>
                <w:szCs w:val="28"/>
              </w:rPr>
            </w:pPr>
            <w:r>
              <w:rPr>
                <w:b/>
                <w:spacing w:val="20"/>
                <w:sz w:val="24"/>
                <w:szCs w:val="28"/>
              </w:rPr>
              <w:t>学历学位</w:t>
            </w:r>
          </w:p>
        </w:tc>
        <w:tc>
          <w:tcPr>
            <w:tcW w:w="1266" w:type="dxa"/>
            <w:tcBorders>
              <w:bottom w:val="single" w:color="auto" w:sz="4" w:space="0"/>
            </w:tcBorders>
            <w:noWrap w:val="0"/>
            <w:vAlign w:val="center"/>
          </w:tcPr>
          <w:p>
            <w:pPr>
              <w:spacing w:line="500" w:lineRule="exact"/>
              <w:jc w:val="center"/>
              <w:rPr>
                <w:b/>
                <w:spacing w:val="20"/>
                <w:sz w:val="24"/>
                <w:szCs w:val="28"/>
              </w:rPr>
            </w:pPr>
            <w:r>
              <w:rPr>
                <w:b/>
                <w:spacing w:val="20"/>
                <w:sz w:val="24"/>
                <w:szCs w:val="28"/>
              </w:rPr>
              <w:t>职称</w:t>
            </w:r>
          </w:p>
          <w:p>
            <w:pPr>
              <w:spacing w:line="500" w:lineRule="exact"/>
              <w:jc w:val="center"/>
              <w:rPr>
                <w:rFonts w:hint="eastAsia" w:eastAsia="仿宋_GB2312"/>
                <w:b/>
                <w:spacing w:val="20"/>
                <w:sz w:val="24"/>
                <w:szCs w:val="28"/>
              </w:rPr>
            </w:pPr>
            <w:r>
              <w:rPr>
                <w:rFonts w:hint="eastAsia"/>
                <w:b/>
                <w:spacing w:val="20"/>
                <w:sz w:val="24"/>
                <w:szCs w:val="28"/>
              </w:rPr>
              <w:t>技能</w:t>
            </w:r>
          </w:p>
        </w:tc>
        <w:tc>
          <w:tcPr>
            <w:tcW w:w="4135" w:type="dxa"/>
            <w:tcBorders>
              <w:bottom w:val="single" w:color="auto" w:sz="4" w:space="0"/>
            </w:tcBorders>
            <w:noWrap w:val="0"/>
            <w:vAlign w:val="center"/>
          </w:tcPr>
          <w:p>
            <w:pPr>
              <w:spacing w:line="500" w:lineRule="exact"/>
              <w:jc w:val="center"/>
              <w:rPr>
                <w:rFonts w:eastAsia="仿宋_GB2312"/>
                <w:b/>
                <w:sz w:val="24"/>
                <w:szCs w:val="28"/>
              </w:rPr>
            </w:pPr>
            <w:r>
              <w:rPr>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787" w:type="dxa"/>
            <w:noWrap w:val="0"/>
            <w:vAlign w:val="center"/>
          </w:tcPr>
          <w:p>
            <w:pPr>
              <w:spacing w:line="340" w:lineRule="exact"/>
              <w:jc w:val="center"/>
              <w:rPr>
                <w:rFonts w:eastAsia="仿宋_GB2312"/>
                <w:sz w:val="24"/>
              </w:rPr>
            </w:pPr>
            <w:r>
              <w:rPr>
                <w:rFonts w:hint="eastAsia" w:ascii="宋体" w:hAnsi="宋体" w:eastAsia="宋体" w:cs="宋体"/>
                <w:sz w:val="24"/>
              </w:rPr>
              <w:t>1</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临床</w:t>
            </w:r>
          </w:p>
          <w:p>
            <w:pPr>
              <w:spacing w:line="340" w:lineRule="exact"/>
              <w:jc w:val="center"/>
              <w:rPr>
                <w:rFonts w:eastAsia="仿宋_GB2312"/>
                <w:sz w:val="24"/>
              </w:rPr>
            </w:pPr>
            <w:r>
              <w:rPr>
                <w:rFonts w:hint="eastAsia" w:ascii="宋体" w:hAnsi="宋体" w:eastAsia="宋体" w:cs="宋体"/>
                <w:sz w:val="24"/>
              </w:rPr>
              <w:t>医生</w:t>
            </w:r>
          </w:p>
        </w:tc>
        <w:tc>
          <w:tcPr>
            <w:tcW w:w="920"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rFonts w:hint="eastAsia" w:eastAsia="仿宋_GB2312"/>
                <w:color w:val="auto"/>
                <w:sz w:val="24"/>
              </w:rPr>
            </w:pPr>
            <w:r>
              <w:rPr>
                <w:rFonts w:hint="eastAsia" w:ascii="宋体" w:hAnsi="宋体" w:eastAsia="宋体" w:cs="宋体"/>
                <w:color w:val="auto"/>
                <w:sz w:val="24"/>
              </w:rPr>
              <w:t>专业技术十级以上</w:t>
            </w:r>
          </w:p>
        </w:tc>
        <w:tc>
          <w:tcPr>
            <w:tcW w:w="737"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A01</w:t>
            </w:r>
          </w:p>
        </w:tc>
        <w:tc>
          <w:tcPr>
            <w:tcW w:w="830" w:type="dxa"/>
            <w:noWrap w:val="0"/>
            <w:vAlign w:val="center"/>
          </w:tcPr>
          <w:p>
            <w:pPr>
              <w:spacing w:line="340" w:lineRule="exact"/>
              <w:jc w:val="center"/>
              <w:rPr>
                <w:rFonts w:hint="eastAsia" w:eastAsia="仿宋_GB2312"/>
                <w:color w:val="auto"/>
                <w:sz w:val="24"/>
              </w:rPr>
            </w:pPr>
            <w:r>
              <w:rPr>
                <w:rFonts w:hint="eastAsia" w:ascii="宋体" w:hAnsi="宋体" w:eastAsia="宋体" w:cs="宋体"/>
                <w:color w:val="auto"/>
                <w:sz w:val="24"/>
              </w:rPr>
              <w:t>4</w:t>
            </w:r>
          </w:p>
        </w:tc>
        <w:tc>
          <w:tcPr>
            <w:tcW w:w="2467"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临床医学（B100301）/内科学（A100201）/外科学（A100210）/妇产科学（A100211）/儿科学（A100202）/急诊医学（A100218）</w:t>
            </w:r>
          </w:p>
        </w:tc>
        <w:tc>
          <w:tcPr>
            <w:tcW w:w="1350" w:type="dxa"/>
            <w:tcBorders>
              <w:bottom w:val="single" w:color="auto" w:sz="4" w:space="0"/>
            </w:tcBorders>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本科以上/学士以上</w:t>
            </w:r>
          </w:p>
        </w:tc>
        <w:tc>
          <w:tcPr>
            <w:tcW w:w="1266" w:type="dxa"/>
            <w:tcBorders>
              <w:bottom w:val="single" w:color="auto" w:sz="4" w:space="0"/>
            </w:tcBorders>
            <w:noWrap w:val="0"/>
            <w:vAlign w:val="center"/>
          </w:tcPr>
          <w:p>
            <w:pPr>
              <w:spacing w:line="340" w:lineRule="exact"/>
              <w:jc w:val="center"/>
              <w:rPr>
                <w:rFonts w:hint="eastAsia" w:eastAsia="仿宋_GB2312"/>
                <w:color w:val="auto"/>
                <w:sz w:val="24"/>
              </w:rPr>
            </w:pPr>
            <w:r>
              <w:rPr>
                <w:rFonts w:hint="eastAsia" w:ascii="宋体" w:hAnsi="宋体" w:eastAsia="宋体" w:cs="宋体"/>
                <w:color w:val="auto"/>
                <w:sz w:val="24"/>
              </w:rPr>
              <w:t>主治医师以上职称</w:t>
            </w:r>
          </w:p>
        </w:tc>
        <w:tc>
          <w:tcPr>
            <w:tcW w:w="4135" w:type="dxa"/>
            <w:tcBorders>
              <w:bottom w:val="single" w:color="auto" w:sz="4" w:space="0"/>
            </w:tcBorders>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1、执业范围为内科、外科、妇科、儿科、急诊专业；</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2、2年以上二级甲等及以上医院工作经验；</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3、40周岁以下，身体健康、沟通服务能力强；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4、2016年后（含2016年）毕业的医师，需</w:t>
            </w:r>
            <w:r>
              <w:rPr>
                <w:rFonts w:hint="eastAsia" w:ascii="宋体" w:hAnsi="宋体" w:cs="宋体"/>
                <w:color w:val="auto"/>
                <w:sz w:val="24"/>
                <w:lang w:eastAsia="zh-CN"/>
              </w:rPr>
              <w:t>通过住院医师规范化培训</w:t>
            </w:r>
            <w:r>
              <w:rPr>
                <w:rFonts w:hint="eastAsia" w:ascii="宋体" w:hAnsi="宋体" w:eastAsia="宋体" w:cs="宋体"/>
                <w:color w:val="auto"/>
                <w:sz w:val="24"/>
              </w:rPr>
              <w:t>；</w:t>
            </w:r>
          </w:p>
          <w:p>
            <w:pPr>
              <w:numPr>
                <w:ilvl w:val="0"/>
                <w:numId w:val="1"/>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学习能力强，团队协作能力强，能在较大压力环境下工作。</w:t>
            </w:r>
          </w:p>
          <w:p>
            <w:pPr>
              <w:numPr>
                <w:ilvl w:val="0"/>
                <w:numId w:val="1"/>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取得全科医师规范化培训证书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eastAsia="仿宋_GB2312"/>
                <w:sz w:val="24"/>
              </w:rPr>
            </w:pPr>
            <w:r>
              <w:rPr>
                <w:rFonts w:hint="eastAsia" w:ascii="宋体" w:hAnsi="宋体" w:eastAsia="宋体" w:cs="宋体"/>
                <w:sz w:val="24"/>
              </w:rPr>
              <w:t>2</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全科</w:t>
            </w:r>
          </w:p>
          <w:p>
            <w:pPr>
              <w:spacing w:line="340" w:lineRule="exact"/>
              <w:jc w:val="center"/>
              <w:rPr>
                <w:rFonts w:eastAsia="仿宋_GB2312"/>
                <w:sz w:val="24"/>
              </w:rPr>
            </w:pPr>
            <w:r>
              <w:rPr>
                <w:rFonts w:hint="eastAsia" w:ascii="宋体" w:hAnsi="宋体" w:eastAsia="宋体" w:cs="宋体"/>
                <w:sz w:val="24"/>
              </w:rPr>
              <w:t>医生</w:t>
            </w:r>
          </w:p>
        </w:tc>
        <w:tc>
          <w:tcPr>
            <w:tcW w:w="920" w:type="dxa"/>
            <w:noWrap w:val="0"/>
            <w:vAlign w:val="center"/>
          </w:tcPr>
          <w:p>
            <w:pPr>
              <w:spacing w:line="340" w:lineRule="exact"/>
              <w:jc w:val="center"/>
              <w:rPr>
                <w:color w:val="auto"/>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color w:val="auto"/>
              </w:rPr>
            </w:pPr>
            <w:r>
              <w:rPr>
                <w:rFonts w:hint="eastAsia" w:ascii="宋体" w:hAnsi="宋体" w:eastAsia="宋体" w:cs="宋体"/>
                <w:color w:val="auto"/>
                <w:sz w:val="24"/>
              </w:rPr>
              <w:t>专业技术十二级以上</w:t>
            </w:r>
          </w:p>
        </w:tc>
        <w:tc>
          <w:tcPr>
            <w:tcW w:w="737" w:type="dxa"/>
            <w:noWrap w:val="0"/>
            <w:vAlign w:val="center"/>
          </w:tcPr>
          <w:p>
            <w:pPr>
              <w:spacing w:line="340" w:lineRule="exact"/>
              <w:jc w:val="center"/>
              <w:rPr>
                <w:color w:val="auto"/>
              </w:rPr>
            </w:pPr>
            <w:r>
              <w:rPr>
                <w:rFonts w:hint="eastAsia" w:ascii="宋体" w:hAnsi="宋体" w:eastAsia="宋体" w:cs="宋体"/>
                <w:color w:val="auto"/>
                <w:sz w:val="24"/>
              </w:rPr>
              <w:t>A02</w:t>
            </w:r>
          </w:p>
        </w:tc>
        <w:tc>
          <w:tcPr>
            <w:tcW w:w="830"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2</w:t>
            </w:r>
          </w:p>
        </w:tc>
        <w:tc>
          <w:tcPr>
            <w:tcW w:w="2467"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临床医学（B100301）/临床医学（全科医学方向）</w:t>
            </w:r>
          </w:p>
        </w:tc>
        <w:tc>
          <w:tcPr>
            <w:tcW w:w="1350" w:type="dxa"/>
            <w:noWrap w:val="0"/>
            <w:vAlign w:val="center"/>
          </w:tcPr>
          <w:p>
            <w:pPr>
              <w:spacing w:line="340" w:lineRule="exact"/>
              <w:jc w:val="center"/>
              <w:rPr>
                <w:color w:val="auto"/>
              </w:rPr>
            </w:pPr>
            <w:r>
              <w:rPr>
                <w:rFonts w:hint="eastAsia" w:ascii="宋体" w:hAnsi="宋体" w:eastAsia="宋体" w:cs="宋体"/>
                <w:color w:val="auto"/>
                <w:sz w:val="24"/>
              </w:rPr>
              <w:t>本科以上/学士以上</w:t>
            </w:r>
          </w:p>
        </w:tc>
        <w:tc>
          <w:tcPr>
            <w:tcW w:w="1266" w:type="dxa"/>
            <w:noWrap w:val="0"/>
            <w:vAlign w:val="center"/>
          </w:tcPr>
          <w:p>
            <w:pPr>
              <w:spacing w:line="340" w:lineRule="exact"/>
              <w:jc w:val="center"/>
              <w:rPr>
                <w:color w:val="auto"/>
              </w:rPr>
            </w:pPr>
            <w:r>
              <w:rPr>
                <w:rFonts w:hint="eastAsia" w:ascii="宋体" w:hAnsi="宋体" w:eastAsia="宋体" w:cs="宋体"/>
                <w:color w:val="auto"/>
                <w:sz w:val="24"/>
              </w:rPr>
              <w:t>医师以上职称</w:t>
            </w:r>
          </w:p>
        </w:tc>
        <w:tc>
          <w:tcPr>
            <w:tcW w:w="4135" w:type="dxa"/>
            <w:noWrap w:val="0"/>
            <w:vAlign w:val="center"/>
          </w:tcPr>
          <w:p>
            <w:pPr>
              <w:numPr>
                <w:ilvl w:val="0"/>
                <w:numId w:val="2"/>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取得全科医师规范化培训证书；</w:t>
            </w:r>
          </w:p>
          <w:p>
            <w:pPr>
              <w:numPr>
                <w:ilvl w:val="0"/>
                <w:numId w:val="2"/>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2016年后（含2016年）毕业的医师，需</w:t>
            </w:r>
            <w:r>
              <w:rPr>
                <w:rFonts w:hint="eastAsia" w:ascii="宋体" w:hAnsi="宋体" w:eastAsia="宋体" w:cs="宋体"/>
                <w:color w:val="auto"/>
                <w:sz w:val="24"/>
                <w:lang w:eastAsia="zh-CN"/>
              </w:rPr>
              <w:t>通过住院医师规范化培训</w:t>
            </w:r>
            <w:r>
              <w:rPr>
                <w:rFonts w:hint="eastAsia" w:ascii="宋体" w:hAnsi="宋体" w:eastAsia="宋体" w:cs="宋体"/>
                <w:color w:val="auto"/>
                <w:sz w:val="24"/>
              </w:rPr>
              <w:t>；</w:t>
            </w:r>
          </w:p>
          <w:p>
            <w:pPr>
              <w:spacing w:line="340" w:lineRule="exact"/>
              <w:jc w:val="left"/>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、35周岁以下，身体健康、沟通服务能力强；</w:t>
            </w:r>
          </w:p>
          <w:p>
            <w:pPr>
              <w:spacing w:line="340" w:lineRule="exact"/>
              <w:jc w:val="left"/>
              <w:rPr>
                <w:color w:val="auto"/>
              </w:rPr>
            </w:pPr>
            <w:r>
              <w:rPr>
                <w:rFonts w:hint="eastAsia" w:ascii="宋体" w:hAnsi="宋体" w:cs="宋体"/>
                <w:color w:val="auto"/>
                <w:sz w:val="24"/>
                <w:lang w:val="en-US" w:eastAsia="zh-CN"/>
              </w:rPr>
              <w:t>4</w:t>
            </w:r>
            <w:r>
              <w:rPr>
                <w:rFonts w:hint="eastAsia" w:ascii="宋体" w:hAnsi="宋体" w:eastAsia="宋体" w:cs="宋体"/>
                <w:color w:val="auto"/>
                <w:sz w:val="24"/>
              </w:rPr>
              <w:t>、学习能力强，团队协作能力强，能在较大压力环境下工作。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374" w:type="dxa"/>
            <w:noWrap w:val="0"/>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康复医生</w:t>
            </w:r>
          </w:p>
        </w:tc>
        <w:tc>
          <w:tcPr>
            <w:tcW w:w="920" w:type="dxa"/>
            <w:noWrap w:val="0"/>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专业技术</w:t>
            </w:r>
          </w:p>
        </w:tc>
        <w:tc>
          <w:tcPr>
            <w:tcW w:w="1233" w:type="dxa"/>
            <w:noWrap w:val="0"/>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专业技术十级以上</w:t>
            </w:r>
          </w:p>
        </w:tc>
        <w:tc>
          <w:tcPr>
            <w:tcW w:w="73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A03</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467" w:type="dxa"/>
            <w:noWrap w:val="0"/>
            <w:vAlign w:val="center"/>
          </w:tcPr>
          <w:p>
            <w:pPr>
              <w:widowControl/>
              <w:jc w:val="center"/>
              <w:textAlignment w:val="center"/>
              <w:rPr>
                <w:rFonts w:hint="eastAsia" w:ascii="宋体" w:hAnsi="宋体" w:eastAsia="宋体" w:cs="宋体"/>
                <w:color w:val="auto"/>
                <w:sz w:val="24"/>
              </w:rPr>
            </w:pPr>
            <w:r>
              <w:rPr>
                <w:rStyle w:val="10"/>
                <w:rFonts w:hint="default" w:ascii="宋体" w:hAnsi="宋体" w:eastAsia="宋体" w:cs="宋体"/>
                <w:color w:val="auto"/>
                <w:lang w:bidi="ar"/>
              </w:rPr>
              <w:t>针灸推拿学（A100512）/针灸推拿学硕士（专业硕士）（A100520）</w:t>
            </w:r>
          </w:p>
        </w:tc>
        <w:tc>
          <w:tcPr>
            <w:tcW w:w="1350" w:type="dxa"/>
            <w:noWrap w:val="0"/>
            <w:vAlign w:val="center"/>
          </w:tcPr>
          <w:p>
            <w:pPr>
              <w:widowControl/>
              <w:textAlignment w:val="center"/>
              <w:rPr>
                <w:rFonts w:hint="eastAsia" w:ascii="宋体" w:hAnsi="宋体" w:eastAsia="宋体" w:cs="宋体"/>
                <w:color w:val="auto"/>
                <w:sz w:val="24"/>
              </w:rPr>
            </w:pPr>
            <w:r>
              <w:rPr>
                <w:rStyle w:val="10"/>
                <w:rFonts w:hint="default" w:ascii="宋体" w:hAnsi="宋体" w:eastAsia="宋体" w:cs="宋体"/>
                <w:color w:val="auto"/>
                <w:lang w:bidi="ar"/>
              </w:rPr>
              <w:t>研究生以上</w:t>
            </w:r>
            <w:r>
              <w:rPr>
                <w:rStyle w:val="11"/>
                <w:rFonts w:hint="eastAsia" w:ascii="宋体" w:hAnsi="宋体" w:eastAsia="宋体" w:cs="宋体"/>
                <w:color w:val="auto"/>
                <w:lang w:bidi="ar"/>
              </w:rPr>
              <w:t>/</w:t>
            </w:r>
            <w:r>
              <w:rPr>
                <w:rStyle w:val="10"/>
                <w:rFonts w:hint="default" w:ascii="宋体" w:hAnsi="宋体" w:eastAsia="宋体" w:cs="宋体"/>
                <w:color w:val="auto"/>
                <w:lang w:bidi="ar"/>
              </w:rPr>
              <w:t>硕士以上</w:t>
            </w:r>
          </w:p>
        </w:tc>
        <w:tc>
          <w:tcPr>
            <w:tcW w:w="1266" w:type="dxa"/>
            <w:noWrap w:val="0"/>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主治医师以上职称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1、2年以上二级甲等及以上医院工作经验，有针灸推拿、康复、理疗等工作经验；</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2、40周岁以下，身体健康、沟通服务能力强；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3、2016年后（含2016年）毕业的医师，需</w:t>
            </w:r>
            <w:r>
              <w:rPr>
                <w:rFonts w:hint="eastAsia" w:ascii="宋体" w:hAnsi="宋体" w:eastAsia="宋体" w:cs="宋体"/>
                <w:color w:val="auto"/>
                <w:sz w:val="24"/>
                <w:lang w:eastAsia="zh-CN"/>
              </w:rPr>
              <w:t>通过住院医师规范化培训</w:t>
            </w:r>
            <w:r>
              <w:rPr>
                <w:rFonts w:hint="eastAsia" w:ascii="宋体" w:hAnsi="宋体" w:eastAsia="宋体" w:cs="宋体"/>
                <w:color w:val="auto"/>
                <w:sz w:val="24"/>
              </w:rPr>
              <w:t>；</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影像医生</w:t>
            </w:r>
          </w:p>
        </w:tc>
        <w:tc>
          <w:tcPr>
            <w:tcW w:w="92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专业技术十级以上</w:t>
            </w:r>
          </w:p>
        </w:tc>
        <w:tc>
          <w:tcPr>
            <w:tcW w:w="73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A04</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医学影像学（B100303）/影像医学与核医学（A100207）/放射医学（B100306）</w:t>
            </w:r>
            <w:r>
              <w:rPr>
                <w:rFonts w:hint="eastAsia" w:ascii="宋体" w:hAnsi="宋体" w:eastAsia="宋体" w:cs="宋体"/>
                <w:color w:val="auto"/>
                <w:sz w:val="24"/>
                <w:lang w:val="en-US" w:eastAsia="zh-CN"/>
              </w:rPr>
              <w:t>/放射医学（A100106）</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本科以上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主治医师以上职称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1、执业范围为医学影像专业；</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2、2年以上二级甲等及以上医院工作经验；</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3、45周岁以下，身体健康、沟通服务能力强；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4、2016年后（含2016年）毕业的医师，需</w:t>
            </w:r>
            <w:r>
              <w:rPr>
                <w:rFonts w:hint="eastAsia" w:ascii="宋体" w:hAnsi="宋体" w:eastAsia="宋体" w:cs="宋体"/>
                <w:color w:val="auto"/>
                <w:sz w:val="24"/>
                <w:lang w:eastAsia="zh-CN"/>
              </w:rPr>
              <w:t>通过住院医师规范化培训</w:t>
            </w:r>
            <w:r>
              <w:rPr>
                <w:rFonts w:hint="eastAsia" w:ascii="宋体" w:hAnsi="宋体" w:eastAsia="宋体" w:cs="宋体"/>
                <w:color w:val="auto"/>
                <w:sz w:val="24"/>
              </w:rPr>
              <w:t>；</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5、学习能力强，团队协作能力强，能在较大压力环境下工作。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5</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口腔科</w:t>
            </w:r>
          </w:p>
          <w:p>
            <w:pPr>
              <w:spacing w:line="340" w:lineRule="exact"/>
              <w:jc w:val="center"/>
              <w:rPr>
                <w:rFonts w:hint="eastAsia" w:ascii="宋体" w:hAnsi="宋体" w:eastAsia="宋体" w:cs="宋体"/>
                <w:sz w:val="24"/>
              </w:rPr>
            </w:pPr>
            <w:r>
              <w:rPr>
                <w:rFonts w:hint="eastAsia" w:ascii="宋体" w:hAnsi="宋体" w:eastAsia="宋体" w:cs="宋体"/>
                <w:sz w:val="24"/>
              </w:rPr>
              <w:t>医生</w:t>
            </w:r>
          </w:p>
        </w:tc>
        <w:tc>
          <w:tcPr>
            <w:tcW w:w="92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专业技术十级以上</w:t>
            </w:r>
          </w:p>
        </w:tc>
        <w:tc>
          <w:tcPr>
            <w:tcW w:w="73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A05</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口腔医学（B100601）/口腔医学（A1003）</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本科以上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主治医师以上职称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1、执业范围为口腔医学专业；</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2、2年以上二级甲等及以上医院工作经验；</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3、45周岁以下，身体健康、沟通服务能力强；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4、2016年后（含2016年）毕业的医师，需</w:t>
            </w:r>
            <w:r>
              <w:rPr>
                <w:rFonts w:hint="eastAsia" w:ascii="宋体" w:hAnsi="宋体" w:eastAsia="宋体" w:cs="宋体"/>
                <w:color w:val="auto"/>
                <w:sz w:val="24"/>
                <w:lang w:eastAsia="zh-CN"/>
              </w:rPr>
              <w:t>通过住院医师规范化培训</w:t>
            </w:r>
            <w:r>
              <w:rPr>
                <w:rFonts w:hint="eastAsia" w:ascii="宋体" w:hAnsi="宋体" w:eastAsia="宋体" w:cs="宋体"/>
                <w:color w:val="auto"/>
                <w:sz w:val="24"/>
              </w:rPr>
              <w:t>；</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5、学习能力强，团队协作能力强，能在较大压力环境下工作。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6</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公卫医生</w:t>
            </w:r>
          </w:p>
        </w:tc>
        <w:tc>
          <w:tcPr>
            <w:tcW w:w="92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见习期/专业技术十二级以上</w:t>
            </w:r>
          </w:p>
        </w:tc>
        <w:tc>
          <w:tcPr>
            <w:tcW w:w="73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A06</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预防医学（B100701）/流行病与卫生统计学（A100401）/</w:t>
            </w:r>
          </w:p>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公共卫生硕士（专业硕士）（A100407）</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本科以上/学士以上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初级（师）以上职称</w:t>
            </w:r>
          </w:p>
        </w:tc>
        <w:tc>
          <w:tcPr>
            <w:tcW w:w="4135" w:type="dxa"/>
            <w:noWrap w:val="0"/>
            <w:vAlign w:val="center"/>
          </w:tcPr>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具有《医师资格证书》、《医师执业证书》</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年龄35周岁及以下。</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具备一定的写作能力。</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具有较好的团队精神和吃苦耐劳精神，进取心、事业心、责任感强，有一定的组织协调能力。</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学习能力强，团队协作能力强，能在较大压力环境下工作。</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2022年毕业生条件1</w:t>
            </w:r>
            <w:r>
              <w:rPr>
                <w:rFonts w:hint="eastAsia" w:ascii="宋体" w:hAnsi="宋体" w:eastAsia="宋体" w:cs="宋体"/>
                <w:color w:val="auto"/>
                <w:sz w:val="24"/>
                <w:lang w:val="en-US" w:eastAsia="zh-CN"/>
              </w:rPr>
              <w:t>及职称</w:t>
            </w:r>
            <w:r>
              <w:rPr>
                <w:rFonts w:hint="eastAsia" w:ascii="宋体" w:hAnsi="宋体" w:eastAsia="宋体" w:cs="宋体"/>
                <w:color w:val="auto"/>
                <w:sz w:val="24"/>
              </w:rPr>
              <w:t>不作要求。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7</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药剂师</w:t>
            </w:r>
          </w:p>
        </w:tc>
        <w:tc>
          <w:tcPr>
            <w:tcW w:w="92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w:t>
            </w:r>
          </w:p>
        </w:tc>
        <w:tc>
          <w:tcPr>
            <w:tcW w:w="1233"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专业技术十二级以上</w:t>
            </w:r>
          </w:p>
        </w:tc>
        <w:tc>
          <w:tcPr>
            <w:tcW w:w="73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A07</w:t>
            </w:r>
          </w:p>
        </w:tc>
        <w:tc>
          <w:tcPr>
            <w:tcW w:w="83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246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药学（B1010）/</w:t>
            </w:r>
          </w:p>
          <w:p>
            <w:pPr>
              <w:spacing w:line="340" w:lineRule="exact"/>
              <w:jc w:val="center"/>
              <w:rPr>
                <w:rFonts w:hint="eastAsia" w:ascii="宋体" w:hAnsi="宋体" w:eastAsia="宋体" w:cs="宋体"/>
                <w:sz w:val="24"/>
              </w:rPr>
            </w:pPr>
            <w:r>
              <w:rPr>
                <w:rFonts w:hint="eastAsia" w:ascii="宋体" w:hAnsi="宋体" w:eastAsia="宋体" w:cs="宋体"/>
                <w:sz w:val="24"/>
              </w:rPr>
              <w:t>药学（A1007）</w:t>
            </w:r>
          </w:p>
        </w:tc>
        <w:tc>
          <w:tcPr>
            <w:tcW w:w="135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本科以上/学士以上</w:t>
            </w:r>
          </w:p>
        </w:tc>
        <w:tc>
          <w:tcPr>
            <w:tcW w:w="1266"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初级（师）以上职称</w:t>
            </w:r>
          </w:p>
        </w:tc>
        <w:tc>
          <w:tcPr>
            <w:tcW w:w="4135" w:type="dxa"/>
            <w:noWrap w:val="0"/>
            <w:vAlign w:val="center"/>
          </w:tcPr>
          <w:p>
            <w:pPr>
              <w:spacing w:line="340" w:lineRule="exact"/>
              <w:jc w:val="left"/>
              <w:rPr>
                <w:rFonts w:hint="eastAsia" w:ascii="宋体" w:hAnsi="宋体" w:eastAsia="宋体" w:cs="宋体"/>
                <w:sz w:val="24"/>
              </w:rPr>
            </w:pPr>
            <w:r>
              <w:rPr>
                <w:rFonts w:hint="eastAsia" w:ascii="宋体" w:hAnsi="宋体" w:eastAsia="宋体" w:cs="宋体"/>
                <w:sz w:val="24"/>
              </w:rPr>
              <w:t>1、2年以上二级甲等及以上医院工作经验；</w:t>
            </w:r>
          </w:p>
          <w:p>
            <w:pPr>
              <w:spacing w:line="340" w:lineRule="exact"/>
              <w:jc w:val="left"/>
              <w:rPr>
                <w:rFonts w:hint="eastAsia" w:ascii="宋体" w:hAnsi="宋体" w:eastAsia="宋体" w:cs="宋体"/>
                <w:sz w:val="24"/>
              </w:rPr>
            </w:pPr>
            <w:r>
              <w:rPr>
                <w:rFonts w:hint="eastAsia" w:ascii="宋体" w:hAnsi="宋体" w:eastAsia="宋体" w:cs="宋体"/>
                <w:sz w:val="24"/>
              </w:rPr>
              <w:t>2、35周岁以下，身体健康、沟通服务能力强；</w:t>
            </w:r>
          </w:p>
          <w:p>
            <w:pPr>
              <w:spacing w:line="340" w:lineRule="exact"/>
              <w:jc w:val="left"/>
              <w:rPr>
                <w:rFonts w:hint="eastAsia" w:ascii="宋体" w:hAnsi="宋体" w:eastAsia="宋体" w:cs="宋体"/>
                <w:sz w:val="24"/>
              </w:rPr>
            </w:pPr>
            <w:r>
              <w:rPr>
                <w:rFonts w:hint="eastAsia" w:ascii="宋体" w:hAnsi="宋体" w:eastAsia="宋体" w:cs="宋体"/>
                <w:sz w:val="24"/>
              </w:rPr>
              <w:t>3、学习能力强，团队协作能力强，能在较大压力环境下工作。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8</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shd w:val="clear" w:color="auto" w:fill="FFFFFF"/>
              </w:rPr>
              <w:t>检</w:t>
            </w:r>
            <w:r>
              <w:rPr>
                <w:rFonts w:hint="eastAsia" w:ascii="宋体" w:hAnsi="宋体" w:eastAsia="宋体" w:cs="宋体"/>
                <w:sz w:val="24"/>
              </w:rPr>
              <w:t>验技师</w:t>
            </w:r>
          </w:p>
        </w:tc>
        <w:tc>
          <w:tcPr>
            <w:tcW w:w="92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w:t>
            </w:r>
          </w:p>
        </w:tc>
        <w:tc>
          <w:tcPr>
            <w:tcW w:w="1233"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专业技术十二级以上</w:t>
            </w:r>
          </w:p>
        </w:tc>
        <w:tc>
          <w:tcPr>
            <w:tcW w:w="73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A08</w:t>
            </w:r>
          </w:p>
        </w:tc>
        <w:tc>
          <w:tcPr>
            <w:tcW w:w="83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246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医学检验技术（B100401）/</w:t>
            </w:r>
          </w:p>
          <w:p>
            <w:pPr>
              <w:spacing w:line="340" w:lineRule="exact"/>
              <w:jc w:val="center"/>
              <w:rPr>
                <w:rFonts w:hint="eastAsia" w:ascii="宋体" w:hAnsi="宋体" w:eastAsia="宋体" w:cs="宋体"/>
                <w:sz w:val="24"/>
              </w:rPr>
            </w:pPr>
            <w:r>
              <w:rPr>
                <w:rFonts w:hint="eastAsia" w:ascii="宋体" w:hAnsi="宋体" w:eastAsia="宋体" w:cs="宋体"/>
                <w:sz w:val="24"/>
              </w:rPr>
              <w:t>临床检验诊断学（A100208）</w:t>
            </w:r>
          </w:p>
        </w:tc>
        <w:tc>
          <w:tcPr>
            <w:tcW w:w="135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本科以上/学士以上</w:t>
            </w:r>
          </w:p>
        </w:tc>
        <w:tc>
          <w:tcPr>
            <w:tcW w:w="1266"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初级（师）以上职称</w:t>
            </w:r>
          </w:p>
        </w:tc>
        <w:tc>
          <w:tcPr>
            <w:tcW w:w="4135" w:type="dxa"/>
            <w:noWrap w:val="0"/>
            <w:vAlign w:val="center"/>
          </w:tcPr>
          <w:p>
            <w:pPr>
              <w:spacing w:line="340" w:lineRule="exact"/>
              <w:jc w:val="left"/>
              <w:rPr>
                <w:rFonts w:hint="eastAsia" w:ascii="宋体" w:hAnsi="宋体" w:eastAsia="宋体" w:cs="宋体"/>
                <w:sz w:val="24"/>
              </w:rPr>
            </w:pPr>
            <w:r>
              <w:rPr>
                <w:rFonts w:hint="eastAsia" w:ascii="宋体" w:hAnsi="宋体" w:eastAsia="宋体" w:cs="宋体"/>
                <w:sz w:val="24"/>
              </w:rPr>
              <w:t>1、2年以上二级甲等及以上医院工作经验；</w:t>
            </w:r>
          </w:p>
          <w:p>
            <w:pPr>
              <w:spacing w:line="340" w:lineRule="exact"/>
              <w:jc w:val="left"/>
              <w:rPr>
                <w:rFonts w:hint="eastAsia" w:ascii="宋体" w:hAnsi="宋体" w:eastAsia="宋体" w:cs="宋体"/>
                <w:sz w:val="24"/>
              </w:rPr>
            </w:pPr>
            <w:r>
              <w:rPr>
                <w:rFonts w:hint="eastAsia" w:ascii="宋体" w:hAnsi="宋体" w:eastAsia="宋体" w:cs="宋体"/>
                <w:sz w:val="24"/>
              </w:rPr>
              <w:t>2、35周岁以下，身体健康、沟通服务能力强；</w:t>
            </w:r>
          </w:p>
          <w:p>
            <w:pPr>
              <w:spacing w:line="340" w:lineRule="exact"/>
              <w:jc w:val="left"/>
              <w:rPr>
                <w:rFonts w:hint="eastAsia" w:ascii="宋体" w:hAnsi="宋体" w:eastAsia="宋体" w:cs="宋体"/>
                <w:sz w:val="24"/>
              </w:rPr>
            </w:pPr>
            <w:r>
              <w:rPr>
                <w:rFonts w:hint="eastAsia" w:ascii="宋体" w:hAnsi="宋体" w:eastAsia="宋体" w:cs="宋体"/>
                <w:sz w:val="24"/>
              </w:rPr>
              <w:t>3、学习能力强，团队协作能力强，能在较大压力环境下工作。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9</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护士</w:t>
            </w:r>
          </w:p>
        </w:tc>
        <w:tc>
          <w:tcPr>
            <w:tcW w:w="92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w:t>
            </w:r>
          </w:p>
        </w:tc>
        <w:tc>
          <w:tcPr>
            <w:tcW w:w="1233"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专业技术十二级以上</w:t>
            </w:r>
          </w:p>
        </w:tc>
        <w:tc>
          <w:tcPr>
            <w:tcW w:w="73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A09</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lang w:val="en-US" w:eastAsia="zh-CN"/>
              </w:rPr>
              <w:t>4</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护理学（B100501）</w:t>
            </w:r>
            <w:r>
              <w:rPr>
                <w:rFonts w:hint="eastAsia" w:ascii="宋体" w:hAnsi="宋体" w:eastAsia="宋体" w:cs="宋体"/>
                <w:color w:val="auto"/>
                <w:sz w:val="24"/>
                <w:lang w:val="en-US" w:eastAsia="zh-CN"/>
              </w:rPr>
              <w:t>/</w:t>
            </w:r>
            <w:r>
              <w:rPr>
                <w:rFonts w:hint="eastAsia" w:ascii="宋体" w:hAnsi="宋体" w:eastAsia="宋体" w:cs="宋体"/>
                <w:color w:val="auto"/>
                <w:sz w:val="24"/>
              </w:rPr>
              <w:t>护理学（A100209）</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sz w:val="24"/>
              </w:rPr>
              <w:t>本科以上/学士以上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初级（师）以上职称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35</w:t>
            </w:r>
            <w:r>
              <w:rPr>
                <w:rFonts w:hint="eastAsia" w:ascii="宋体" w:hAnsi="宋体" w:eastAsia="宋体" w:cs="宋体"/>
                <w:color w:val="auto"/>
                <w:sz w:val="24"/>
              </w:rPr>
              <w:t>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0</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财务</w:t>
            </w:r>
          </w:p>
        </w:tc>
        <w:tc>
          <w:tcPr>
            <w:tcW w:w="92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综合岗</w:t>
            </w:r>
          </w:p>
        </w:tc>
        <w:tc>
          <w:tcPr>
            <w:tcW w:w="1233"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六级</w:t>
            </w:r>
          </w:p>
        </w:tc>
        <w:tc>
          <w:tcPr>
            <w:tcW w:w="73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001</w:t>
            </w:r>
          </w:p>
        </w:tc>
        <w:tc>
          <w:tcPr>
            <w:tcW w:w="830" w:type="dxa"/>
            <w:noWrap w:val="0"/>
            <w:vAlign w:val="center"/>
          </w:tcPr>
          <w:p>
            <w:pPr>
              <w:spacing w:line="340" w:lineRule="exact"/>
              <w:jc w:val="center"/>
              <w:rPr>
                <w:rFonts w:hint="eastAsia" w:ascii="宋体" w:hAnsi="宋体" w:eastAsia="宋体" w:cs="宋体"/>
                <w:color w:val="auto"/>
                <w:sz w:val="24"/>
                <w:lang w:val="en-US" w:eastAsia="zh-CN"/>
              </w:rPr>
            </w:pPr>
            <w:r>
              <w:rPr>
                <w:rFonts w:hint="eastAsia" w:ascii="宋体" w:hAnsi="宋体" w:eastAsia="宋体" w:cs="宋体"/>
                <w:sz w:val="24"/>
              </w:rPr>
              <w:t>2</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sz w:val="24"/>
              </w:rPr>
              <w:t>财务管理（B120204）/会计学（B120203）/会计学（A120201）</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本科以上</w:t>
            </w:r>
            <w:r>
              <w:rPr>
                <w:rFonts w:hint="eastAsia" w:ascii="宋体" w:hAnsi="宋体" w:eastAsia="宋体" w:cs="宋体"/>
                <w:sz w:val="24"/>
              </w:rPr>
              <w:t>/学士以上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lang w:val="en-US" w:eastAsia="zh-CN"/>
              </w:rPr>
              <w:t>中级会计师</w:t>
            </w:r>
            <w:r>
              <w:rPr>
                <w:rFonts w:hint="eastAsia" w:ascii="宋体" w:hAnsi="宋体" w:eastAsia="宋体" w:cs="宋体"/>
                <w:color w:val="auto"/>
                <w:sz w:val="24"/>
                <w:lang w:eastAsia="zh-CN"/>
              </w:rPr>
              <w:t>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1、年龄</w:t>
            </w:r>
            <w:r>
              <w:rPr>
                <w:rFonts w:hint="eastAsia" w:ascii="宋体" w:hAnsi="宋体" w:eastAsia="宋体" w:cs="宋体"/>
                <w:color w:val="auto"/>
                <w:sz w:val="24"/>
                <w:lang w:val="en-US" w:eastAsia="zh-CN"/>
              </w:rPr>
              <w:t>3</w:t>
            </w:r>
            <w:r>
              <w:rPr>
                <w:rFonts w:hint="eastAsia" w:ascii="宋体" w:hAnsi="宋体" w:eastAsia="宋体" w:cs="宋体"/>
                <w:color w:val="auto"/>
                <w:sz w:val="24"/>
              </w:rPr>
              <w:t>5周岁以下，身体健康；</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2、熟悉政府会计制度等行政事业单位财务法规；</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3、熟练操作用友等财务软件，能独立完成会计工作；</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4、熟悉使用office软件；</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5、学习能力强，团队协作能力强，能在较大压力环境下工作；</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6、具体医院财务管理工作经验、药品会计经验优先。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行政管理人员</w:t>
            </w:r>
          </w:p>
        </w:tc>
        <w:tc>
          <w:tcPr>
            <w:tcW w:w="92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综合岗</w:t>
            </w:r>
          </w:p>
        </w:tc>
        <w:tc>
          <w:tcPr>
            <w:tcW w:w="1233"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六级</w:t>
            </w:r>
          </w:p>
        </w:tc>
        <w:tc>
          <w:tcPr>
            <w:tcW w:w="73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002</w:t>
            </w:r>
          </w:p>
        </w:tc>
        <w:tc>
          <w:tcPr>
            <w:tcW w:w="830" w:type="dxa"/>
            <w:noWrap w:val="0"/>
            <w:vAlign w:val="center"/>
          </w:tcPr>
          <w:p>
            <w:pPr>
              <w:spacing w:line="340" w:lineRule="exact"/>
              <w:jc w:val="center"/>
              <w:rPr>
                <w:rFonts w:hint="eastAsia" w:ascii="宋体" w:hAnsi="宋体" w:eastAsia="宋体" w:cs="宋体"/>
                <w:color w:val="auto"/>
                <w:sz w:val="24"/>
                <w:lang w:val="en-US" w:eastAsia="zh-CN"/>
              </w:rPr>
            </w:pPr>
            <w:r>
              <w:rPr>
                <w:rFonts w:hint="eastAsia" w:ascii="宋体" w:hAnsi="宋体" w:eastAsia="宋体" w:cs="宋体"/>
                <w:sz w:val="24"/>
              </w:rPr>
              <w:t>1</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sz w:val="24"/>
              </w:rPr>
              <w:t>不限</w:t>
            </w:r>
          </w:p>
        </w:tc>
        <w:tc>
          <w:tcPr>
            <w:tcW w:w="135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本科以上/学士以上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sz w:val="24"/>
              </w:rPr>
              <w:t>无</w:t>
            </w:r>
          </w:p>
        </w:tc>
        <w:tc>
          <w:tcPr>
            <w:tcW w:w="4135" w:type="dxa"/>
            <w:noWrap w:val="0"/>
            <w:vAlign w:val="center"/>
          </w:tcPr>
          <w:p>
            <w:pPr>
              <w:numPr>
                <w:ilvl w:val="0"/>
                <w:numId w:val="4"/>
              </w:numPr>
              <w:spacing w:line="340" w:lineRule="exact"/>
              <w:jc w:val="left"/>
              <w:rPr>
                <w:rFonts w:hint="eastAsia" w:ascii="宋体" w:hAnsi="宋体" w:eastAsia="宋体" w:cs="宋体"/>
                <w:sz w:val="24"/>
              </w:rPr>
            </w:pPr>
            <w:r>
              <w:rPr>
                <w:rFonts w:hint="eastAsia" w:ascii="宋体" w:hAnsi="宋体" w:eastAsia="宋体" w:cs="宋体"/>
                <w:sz w:val="24"/>
              </w:rPr>
              <w:t>有卫生行政部门相关管理岗位经验，具备较强的写作能力及组织协调能力。</w:t>
            </w:r>
          </w:p>
          <w:p>
            <w:pPr>
              <w:numPr>
                <w:ilvl w:val="0"/>
                <w:numId w:val="4"/>
              </w:numPr>
              <w:spacing w:line="340" w:lineRule="exact"/>
              <w:jc w:val="left"/>
              <w:rPr>
                <w:rFonts w:hint="eastAsia" w:ascii="宋体" w:hAnsi="宋体" w:eastAsia="宋体" w:cs="宋体"/>
                <w:sz w:val="24"/>
              </w:rPr>
            </w:pPr>
            <w:r>
              <w:rPr>
                <w:rFonts w:hint="eastAsia" w:ascii="宋体" w:hAnsi="宋体" w:eastAsia="宋体" w:cs="宋体"/>
                <w:sz w:val="24"/>
              </w:rPr>
              <w:t>年龄30周岁及以下。</w:t>
            </w:r>
          </w:p>
          <w:p>
            <w:pPr>
              <w:numPr>
                <w:ilvl w:val="0"/>
                <w:numId w:val="4"/>
              </w:numPr>
              <w:spacing w:line="340" w:lineRule="exact"/>
              <w:jc w:val="left"/>
              <w:rPr>
                <w:rFonts w:hint="eastAsia" w:ascii="宋体" w:hAnsi="宋体" w:eastAsia="宋体" w:cs="宋体"/>
                <w:color w:val="auto"/>
                <w:sz w:val="24"/>
              </w:rPr>
            </w:pPr>
            <w:r>
              <w:rPr>
                <w:rFonts w:hint="eastAsia" w:ascii="宋体" w:hAnsi="宋体" w:eastAsia="宋体" w:cs="宋体"/>
                <w:sz w:val="24"/>
              </w:rPr>
              <w:t>具有较好的团队协作和吃苦耐劳精神，有进取心、责任感，服从工作安排。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lang w:eastAsia="zh-CN"/>
              </w:rPr>
            </w:pPr>
            <w:r>
              <w:rPr>
                <w:rFonts w:hint="eastAsia" w:ascii="宋体" w:hAnsi="宋体" w:cs="宋体"/>
                <w:sz w:val="24"/>
                <w:lang w:eastAsia="zh-CN"/>
              </w:rPr>
              <w:t>合计</w:t>
            </w:r>
          </w:p>
        </w:tc>
        <w:tc>
          <w:tcPr>
            <w:tcW w:w="1374" w:type="dxa"/>
            <w:noWrap w:val="0"/>
            <w:vAlign w:val="center"/>
          </w:tcPr>
          <w:p>
            <w:pPr>
              <w:spacing w:line="340" w:lineRule="exact"/>
              <w:jc w:val="center"/>
              <w:rPr>
                <w:rFonts w:hint="eastAsia" w:ascii="宋体" w:hAnsi="宋体" w:eastAsia="宋体" w:cs="宋体"/>
                <w:sz w:val="24"/>
              </w:rPr>
            </w:pPr>
          </w:p>
        </w:tc>
        <w:tc>
          <w:tcPr>
            <w:tcW w:w="920" w:type="dxa"/>
            <w:noWrap w:val="0"/>
            <w:vAlign w:val="center"/>
          </w:tcPr>
          <w:p>
            <w:pPr>
              <w:spacing w:line="340" w:lineRule="exact"/>
              <w:jc w:val="center"/>
              <w:rPr>
                <w:rFonts w:hint="eastAsia" w:ascii="宋体" w:hAnsi="宋体" w:eastAsia="宋体" w:cs="宋体"/>
                <w:sz w:val="24"/>
              </w:rPr>
            </w:pPr>
          </w:p>
        </w:tc>
        <w:tc>
          <w:tcPr>
            <w:tcW w:w="1233" w:type="dxa"/>
            <w:noWrap w:val="0"/>
            <w:vAlign w:val="center"/>
          </w:tcPr>
          <w:p>
            <w:pPr>
              <w:spacing w:line="340" w:lineRule="exact"/>
              <w:jc w:val="center"/>
              <w:rPr>
                <w:rFonts w:hint="eastAsia" w:ascii="宋体" w:hAnsi="宋体" w:eastAsia="宋体" w:cs="宋体"/>
                <w:sz w:val="24"/>
              </w:rPr>
            </w:pPr>
          </w:p>
        </w:tc>
        <w:tc>
          <w:tcPr>
            <w:tcW w:w="737" w:type="dxa"/>
            <w:noWrap w:val="0"/>
            <w:vAlign w:val="center"/>
          </w:tcPr>
          <w:p>
            <w:pPr>
              <w:spacing w:line="340" w:lineRule="exact"/>
              <w:jc w:val="center"/>
              <w:rPr>
                <w:rFonts w:hint="eastAsia" w:ascii="宋体" w:hAnsi="宋体" w:eastAsia="宋体" w:cs="宋体"/>
                <w:sz w:val="24"/>
              </w:rPr>
            </w:pPr>
          </w:p>
        </w:tc>
        <w:tc>
          <w:tcPr>
            <w:tcW w:w="830" w:type="dxa"/>
            <w:noWrap w:val="0"/>
            <w:vAlign w:val="center"/>
          </w:tcPr>
          <w:p>
            <w:pPr>
              <w:spacing w:line="3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w:t>
            </w:r>
          </w:p>
        </w:tc>
        <w:tc>
          <w:tcPr>
            <w:tcW w:w="2467" w:type="dxa"/>
            <w:noWrap w:val="0"/>
            <w:vAlign w:val="center"/>
          </w:tcPr>
          <w:p>
            <w:pPr>
              <w:spacing w:line="340" w:lineRule="exact"/>
              <w:jc w:val="center"/>
              <w:rPr>
                <w:rFonts w:hint="eastAsia" w:ascii="宋体" w:hAnsi="宋体" w:eastAsia="宋体" w:cs="宋体"/>
                <w:color w:val="auto"/>
                <w:sz w:val="24"/>
              </w:rPr>
            </w:pPr>
            <w:bookmarkStart w:id="1" w:name="_GoBack"/>
            <w:bookmarkEnd w:id="1"/>
          </w:p>
        </w:tc>
        <w:tc>
          <w:tcPr>
            <w:tcW w:w="1350" w:type="dxa"/>
            <w:noWrap w:val="0"/>
            <w:vAlign w:val="center"/>
          </w:tcPr>
          <w:p>
            <w:pPr>
              <w:spacing w:line="340" w:lineRule="exact"/>
              <w:jc w:val="center"/>
              <w:rPr>
                <w:rFonts w:hint="eastAsia" w:ascii="宋体" w:hAnsi="宋体" w:eastAsia="宋体" w:cs="宋体"/>
                <w:sz w:val="24"/>
              </w:rPr>
            </w:pPr>
          </w:p>
        </w:tc>
        <w:tc>
          <w:tcPr>
            <w:tcW w:w="1266" w:type="dxa"/>
            <w:noWrap w:val="0"/>
            <w:vAlign w:val="center"/>
          </w:tcPr>
          <w:p>
            <w:pPr>
              <w:spacing w:line="340" w:lineRule="exact"/>
              <w:jc w:val="center"/>
              <w:rPr>
                <w:rFonts w:hint="eastAsia" w:ascii="宋体" w:hAnsi="宋体" w:eastAsia="宋体" w:cs="宋体"/>
                <w:color w:val="auto"/>
                <w:sz w:val="24"/>
              </w:rPr>
            </w:pPr>
          </w:p>
        </w:tc>
        <w:tc>
          <w:tcPr>
            <w:tcW w:w="4135" w:type="dxa"/>
            <w:noWrap w:val="0"/>
            <w:vAlign w:val="center"/>
          </w:tcPr>
          <w:p>
            <w:pPr>
              <w:spacing w:line="340" w:lineRule="exact"/>
              <w:jc w:val="left"/>
              <w:rPr>
                <w:rFonts w:hint="eastAsia" w:ascii="宋体" w:hAnsi="宋体" w:eastAsia="宋体" w:cs="宋体"/>
                <w:color w:val="auto"/>
                <w:sz w:val="24"/>
              </w:rPr>
            </w:pPr>
          </w:p>
        </w:tc>
      </w:tr>
    </w:tbl>
    <w:p/>
    <w:p>
      <w:pPr>
        <w:rPr>
          <w:rFonts w:hint="eastAsia" w:ascii="Calibri" w:hAnsi="Calibri" w:eastAsia="宋体" w:cs="Times New Roman"/>
          <w:sz w:val="24"/>
          <w:szCs w:val="24"/>
        </w:rPr>
      </w:pPr>
      <w:r>
        <w:rPr>
          <w:rFonts w:hint="eastAsia"/>
        </w:rPr>
        <w:t xml:space="preserve">  </w:t>
      </w:r>
      <w:r>
        <w:rPr>
          <w:rFonts w:hint="eastAsia" w:ascii="Calibri" w:hAnsi="Calibri" w:eastAsia="宋体" w:cs="Times New Roman"/>
          <w:sz w:val="24"/>
          <w:szCs w:val="24"/>
        </w:rPr>
        <w:t xml:space="preserve"> 备注：</w:t>
      </w: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年龄和工作时间计算截止到</w:t>
      </w:r>
      <w:r>
        <w:rPr>
          <w:rFonts w:hint="eastAsia" w:cs="Times New Roman"/>
          <w:sz w:val="24"/>
          <w:szCs w:val="24"/>
          <w:lang w:val="en-US" w:eastAsia="zh-CN"/>
        </w:rPr>
        <w:t>2022</w:t>
      </w:r>
      <w:r>
        <w:rPr>
          <w:rFonts w:hint="eastAsia" w:ascii="Calibri" w:hAnsi="Calibri" w:eastAsia="宋体" w:cs="Times New Roman"/>
          <w:sz w:val="24"/>
          <w:szCs w:val="24"/>
        </w:rPr>
        <w:t>年</w:t>
      </w:r>
      <w:r>
        <w:rPr>
          <w:rFonts w:hint="eastAsia" w:cs="Times New Roman"/>
          <w:sz w:val="24"/>
          <w:szCs w:val="24"/>
          <w:lang w:val="en-US" w:eastAsia="zh-CN"/>
        </w:rPr>
        <w:t>12</w:t>
      </w:r>
      <w:r>
        <w:rPr>
          <w:rFonts w:hint="eastAsia" w:ascii="Calibri" w:hAnsi="Calibri" w:eastAsia="宋体" w:cs="Times New Roman"/>
          <w:sz w:val="24"/>
          <w:szCs w:val="24"/>
        </w:rPr>
        <w:t>月</w:t>
      </w:r>
      <w:r>
        <w:rPr>
          <w:rFonts w:hint="eastAsia" w:cs="Times New Roman"/>
          <w:sz w:val="24"/>
          <w:szCs w:val="24"/>
          <w:lang w:val="en-US" w:eastAsia="zh-CN"/>
        </w:rPr>
        <w:t>31</w:t>
      </w:r>
      <w:r>
        <w:rPr>
          <w:rFonts w:hint="eastAsia" w:ascii="Calibri" w:hAnsi="Calibri" w:eastAsia="宋体" w:cs="Times New Roman"/>
          <w:sz w:val="24"/>
          <w:szCs w:val="24"/>
        </w:rPr>
        <w:t>日</w:t>
      </w:r>
      <w:r>
        <w:rPr>
          <w:rFonts w:hint="eastAsia" w:eastAsia="宋体" w:cs="Times New Roman"/>
          <w:sz w:val="24"/>
          <w:szCs w:val="24"/>
          <w:lang w:eastAsia="zh-CN"/>
        </w:rPr>
        <w:t>（报名月最后一日）</w:t>
      </w:r>
      <w:r>
        <w:rPr>
          <w:rFonts w:hint="eastAsia" w:ascii="Calibri" w:hAnsi="Calibri" w:eastAsia="宋体" w:cs="Times New Roman"/>
          <w:sz w:val="24"/>
          <w:szCs w:val="24"/>
        </w:rPr>
        <w:t>。</w:t>
      </w:r>
    </w:p>
    <w:p>
      <w:pPr>
        <w:numPr>
          <w:ilvl w:val="0"/>
          <w:numId w:val="5"/>
        </w:numPr>
        <w:ind w:left="1080" w:leftChars="0" w:firstLine="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5"/>
        </w:numPr>
        <w:ind w:left="1080" w:leftChars="0" w:firstLine="0" w:firstLineChars="0"/>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Calibri" w:hAnsi="Calibri" w:eastAsia="宋体" w:cs="Times New Roman"/>
          <w:sz w:val="24"/>
          <w:szCs w:val="24"/>
          <w:lang w:val="en-US" w:eastAsia="zh-CN"/>
        </w:rPr>
        <w:t>。</w:t>
      </w:r>
    </w:p>
    <w:p>
      <w:pPr>
        <w:rPr>
          <w:rFonts w:hint="eastAsia" w:ascii="Calibri" w:hAnsi="Calibri" w:eastAsia="宋体" w:cs="Times New Roman"/>
          <w:highlight w:val="yellow"/>
          <w:lang w:val="en-US" w:eastAsia="zh-CN"/>
        </w:rPr>
      </w:pPr>
    </w:p>
    <w:p>
      <w:pPr>
        <w:sectPr>
          <w:footerReference r:id="rId3" w:type="default"/>
          <w:pgSz w:w="16838" w:h="11906" w:orient="landscape"/>
          <w:pgMar w:top="1091" w:right="851" w:bottom="680" w:left="851" w:header="851" w:footer="992" w:gutter="0"/>
          <w:cols w:space="720" w:num="1"/>
          <w:docGrid w:type="lines" w:linePitch="312" w:charSpace="0"/>
        </w:sectPr>
      </w:pPr>
      <w:r>
        <w:rPr>
          <w:rFonts w:hint="eastAsia"/>
        </w:rPr>
        <w:t>。</w:t>
      </w:r>
    </w:p>
    <w:p>
      <w:pPr>
        <w:adjustRightInd w:val="0"/>
        <w:snapToGrid w:val="0"/>
        <w:spacing w:line="560" w:lineRule="exact"/>
        <w:rPr>
          <w:rFonts w:hint="eastAsia" w:ascii="仿宋" w:hAnsi="仿宋" w:eastAsia="仿宋" w:cs="仿宋"/>
          <w:bCs/>
          <w:sz w:val="30"/>
          <w:szCs w:val="30"/>
        </w:rPr>
      </w:pPr>
    </w:p>
    <w:p>
      <w:pPr>
        <w:widowControl/>
        <w:jc w:val="left"/>
        <w:rPr>
          <w:rFonts w:ascii="仿宋_GB2312" w:hAnsi="宋体" w:eastAsia="仿宋_GB2312" w:cs="仿宋_GB2312"/>
          <w:color w:val="000000"/>
          <w:kern w:val="0"/>
          <w:sz w:val="31"/>
          <w:szCs w:val="31"/>
          <w:lang w:bidi="ar"/>
        </w:rPr>
      </w:pPr>
    </w:p>
    <w:p>
      <w:pPr>
        <w:widowControl/>
        <w:ind w:firstLine="620" w:firstLineChars="200"/>
        <w:jc w:val="left"/>
        <w:rPr>
          <w:rFonts w:hint="eastAsia" w:ascii="仿宋_GB2312" w:hAnsi="宋体" w:eastAsia="仿宋_GB2312" w:cs="仿宋_GB2312"/>
          <w:color w:val="000000"/>
          <w:kern w:val="0"/>
          <w:sz w:val="31"/>
          <w:szCs w:val="31"/>
          <w:lang w:bidi="ar"/>
        </w:rPr>
      </w:pPr>
    </w:p>
    <w:p>
      <w:pPr>
        <w:widowControl/>
        <w:jc w:val="left"/>
      </w:pPr>
    </w:p>
    <w:p>
      <w:pPr>
        <w:ind w:firstLine="640" w:firstLineChars="200"/>
        <w:rPr>
          <w:rFonts w:ascii="仿宋" w:hAnsi="仿宋" w:eastAsia="仿宋" w:cs="仿宋"/>
          <w:sz w:val="32"/>
          <w:szCs w:val="32"/>
        </w:rPr>
      </w:pPr>
    </w:p>
    <w:p>
      <w:pPr>
        <w:rPr>
          <w:rFonts w:ascii="仿宋" w:hAnsi="仿宋" w:eastAsia="仿宋" w:cs="仿宋"/>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40"/>
        <w:tab w:val="right" w:pos="8300"/>
        <w:tab w:val="clear" w:pos="4153"/>
        <w:tab w:val="clear" w:pos="8306"/>
      </w:tabs>
      <w:ind w:right="360"/>
      <w:jc w:val="center"/>
      <w:rPr>
        <w:rFonts w:hint="eastAsia"/>
      </w:rPr>
    </w:pPr>
    <w:r>
      <w:fldChar w:fldCharType="begin"/>
    </w:r>
    <w:r>
      <w:rPr>
        <w:rStyle w:val="8"/>
      </w:rPr>
      <w:instrText xml:space="preserve"> PAGE </w:instrText>
    </w:r>
    <w:r>
      <w:fldChar w:fldCharType="separate"/>
    </w:r>
    <w:r>
      <w:rPr>
        <w:rStyle w:val="8"/>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A2EAA"/>
    <w:multiLevelType w:val="singleLevel"/>
    <w:tmpl w:val="9BFA2EAA"/>
    <w:lvl w:ilvl="0" w:tentative="0">
      <w:start w:val="5"/>
      <w:numFmt w:val="decimal"/>
      <w:suff w:val="nothing"/>
      <w:lvlText w:val="%1、"/>
      <w:lvlJc w:val="left"/>
    </w:lvl>
  </w:abstractNum>
  <w:abstractNum w:abstractNumId="1">
    <w:nsid w:val="BC6ACA9B"/>
    <w:multiLevelType w:val="singleLevel"/>
    <w:tmpl w:val="BC6ACA9B"/>
    <w:lvl w:ilvl="0" w:tentative="0">
      <w:start w:val="2"/>
      <w:numFmt w:val="decimal"/>
      <w:suff w:val="nothing"/>
      <w:lvlText w:val="%1、"/>
      <w:lvlJc w:val="left"/>
      <w:pPr>
        <w:ind w:left="1080" w:leftChars="0" w:firstLine="0" w:firstLineChars="0"/>
      </w:pPr>
    </w:lvl>
  </w:abstractNum>
  <w:abstractNum w:abstractNumId="2">
    <w:nsid w:val="FE7FA84A"/>
    <w:multiLevelType w:val="singleLevel"/>
    <w:tmpl w:val="FE7FA84A"/>
    <w:lvl w:ilvl="0" w:tentative="0">
      <w:start w:val="1"/>
      <w:numFmt w:val="decimal"/>
      <w:suff w:val="nothing"/>
      <w:lvlText w:val="%1、"/>
      <w:lvlJc w:val="left"/>
    </w:lvl>
  </w:abstractNum>
  <w:abstractNum w:abstractNumId="3">
    <w:nsid w:val="07BC7819"/>
    <w:multiLevelType w:val="singleLevel"/>
    <w:tmpl w:val="07BC7819"/>
    <w:lvl w:ilvl="0" w:tentative="0">
      <w:start w:val="1"/>
      <w:numFmt w:val="decimal"/>
      <w:suff w:val="nothing"/>
      <w:lvlText w:val="%1、"/>
      <w:lvlJc w:val="left"/>
    </w:lvl>
  </w:abstractNum>
  <w:abstractNum w:abstractNumId="4">
    <w:nsid w:val="66F81571"/>
    <w:multiLevelType w:val="singleLevel"/>
    <w:tmpl w:val="66F81571"/>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00B8611A"/>
    <w:rsid w:val="00132FC4"/>
    <w:rsid w:val="001E2249"/>
    <w:rsid w:val="00656126"/>
    <w:rsid w:val="00730404"/>
    <w:rsid w:val="00791207"/>
    <w:rsid w:val="00955588"/>
    <w:rsid w:val="00A53BCF"/>
    <w:rsid w:val="00AC5A57"/>
    <w:rsid w:val="00B8611A"/>
    <w:rsid w:val="00C20B8D"/>
    <w:rsid w:val="00D4052C"/>
    <w:rsid w:val="00EB6A4F"/>
    <w:rsid w:val="00EC431C"/>
    <w:rsid w:val="00F041DC"/>
    <w:rsid w:val="062D7134"/>
    <w:rsid w:val="07506A90"/>
    <w:rsid w:val="08BF0E65"/>
    <w:rsid w:val="09C038FA"/>
    <w:rsid w:val="0DCC18B3"/>
    <w:rsid w:val="10910CBE"/>
    <w:rsid w:val="112A4404"/>
    <w:rsid w:val="11A77DD3"/>
    <w:rsid w:val="129C545E"/>
    <w:rsid w:val="13FC2057"/>
    <w:rsid w:val="14BE202B"/>
    <w:rsid w:val="152C379F"/>
    <w:rsid w:val="16C71F67"/>
    <w:rsid w:val="16EB77F0"/>
    <w:rsid w:val="20272D0A"/>
    <w:rsid w:val="207226D8"/>
    <w:rsid w:val="207D5DD5"/>
    <w:rsid w:val="210165B1"/>
    <w:rsid w:val="233D68DC"/>
    <w:rsid w:val="26670F24"/>
    <w:rsid w:val="2674499C"/>
    <w:rsid w:val="287A79AA"/>
    <w:rsid w:val="316B612F"/>
    <w:rsid w:val="318A7845"/>
    <w:rsid w:val="3D7E43D9"/>
    <w:rsid w:val="3E254099"/>
    <w:rsid w:val="40185745"/>
    <w:rsid w:val="45F8077E"/>
    <w:rsid w:val="475233BA"/>
    <w:rsid w:val="480004B0"/>
    <w:rsid w:val="4940409B"/>
    <w:rsid w:val="4B0D0C5D"/>
    <w:rsid w:val="4CCF47A3"/>
    <w:rsid w:val="4E26446C"/>
    <w:rsid w:val="4FB43E73"/>
    <w:rsid w:val="501441F0"/>
    <w:rsid w:val="510C2366"/>
    <w:rsid w:val="510C5E5D"/>
    <w:rsid w:val="511E19B8"/>
    <w:rsid w:val="51591A69"/>
    <w:rsid w:val="53156CD0"/>
    <w:rsid w:val="58BC74B2"/>
    <w:rsid w:val="5AD752F4"/>
    <w:rsid w:val="5D951920"/>
    <w:rsid w:val="5F8921B3"/>
    <w:rsid w:val="61B40CEF"/>
    <w:rsid w:val="69FD0F7B"/>
    <w:rsid w:val="6FD40466"/>
    <w:rsid w:val="70D4591F"/>
    <w:rsid w:val="716F50AC"/>
    <w:rsid w:val="7199373E"/>
    <w:rsid w:val="71B71727"/>
    <w:rsid w:val="721F5CC8"/>
    <w:rsid w:val="72511425"/>
    <w:rsid w:val="78421876"/>
    <w:rsid w:val="7A027240"/>
    <w:rsid w:val="7AFE33D8"/>
    <w:rsid w:val="7CF318D9"/>
    <w:rsid w:val="7F522778"/>
    <w:rsid w:val="7F6AAAD8"/>
    <w:rsid w:val="CF1F3D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4"/>
    </w:rPr>
  </w:style>
  <w:style w:type="character" w:styleId="8">
    <w:name w:val="page number"/>
    <w:qFormat/>
    <w:uiPriority w:val="0"/>
    <w:rPr>
      <w:rFonts w:ascii="Times New Roman" w:hAnsi="Times New Roman" w:eastAsia="宋体" w:cs="Times New Roman"/>
    </w:rPr>
  </w:style>
  <w:style w:type="character" w:customStyle="1" w:styleId="9">
    <w:name w:val=" Char Char"/>
    <w:link w:val="2"/>
    <w:qFormat/>
    <w:uiPriority w:val="0"/>
    <w:rPr>
      <w:rFonts w:ascii="Calibri" w:hAnsi="Calibri"/>
      <w:kern w:val="2"/>
      <w:sz w:val="18"/>
      <w:szCs w:val="18"/>
    </w:rPr>
  </w:style>
  <w:style w:type="character" w:customStyle="1" w:styleId="10">
    <w:name w:val="font01"/>
    <w:qFormat/>
    <w:uiPriority w:val="0"/>
    <w:rPr>
      <w:rFonts w:hint="eastAsia" w:ascii="仿宋_GB2312" w:eastAsia="仿宋_GB2312" w:cs="仿宋_GB2312"/>
      <w:color w:val="FF0000"/>
      <w:sz w:val="24"/>
      <w:szCs w:val="24"/>
      <w:u w:val="none"/>
    </w:rPr>
  </w:style>
  <w:style w:type="character" w:customStyle="1" w:styleId="11">
    <w:name w:val="font21"/>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12218</Words>
  <Characters>12737</Characters>
  <Lines>117</Lines>
  <Paragraphs>33</Paragraphs>
  <TotalTime>1</TotalTime>
  <ScaleCrop>false</ScaleCrop>
  <LinksUpToDate>false</LinksUpToDate>
  <CharactersWithSpaces>14719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2021-06-04T19:06:00Z</dcterms:created>
  <dc:creator>wan</dc:creator>
  <cp:lastModifiedBy>绝对麻烦</cp:lastModifiedBy>
  <cp:lastPrinted>2021-06-04T18:00:00Z</cp:lastPrinted>
  <dcterms:modified xsi:type="dcterms:W3CDTF">2022-11-25T02:39:53Z</dcterms:modified>
  <dc:title>关于做好公立医院纳入岗位管理的编制外人员公开招聘工作的通知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A0FB2C3FE14F4090A3F021126D8FE761</vt:lpwstr>
  </property>
</Properties>
</file>