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rPr>
          <w:rStyle w:val="9"/>
          <w:rFonts w:hint="eastAsia" w:ascii="黑体" w:hAnsi="黑体" w:eastAsia="黑体" w:cs="黑体"/>
          <w:b w:val="0"/>
          <w:bCs w:val="0"/>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Style w:val="9"/>
          <w:rFonts w:hint="eastAsia" w:ascii="黑体" w:hAnsi="黑体" w:eastAsia="黑体" w:cs="黑体"/>
          <w:b w:val="0"/>
          <w:bCs w:val="0"/>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t>附件2</w:t>
      </w:r>
    </w:p>
    <w:p>
      <w:pPr>
        <w:keepNext w:val="0"/>
        <w:keepLines w:val="0"/>
        <w:pageBreakBefore w:val="0"/>
        <w:kinsoku/>
        <w:wordWrap/>
        <w:overflowPunct/>
        <w:topLinePunct w:val="0"/>
        <w:autoSpaceDE/>
        <w:autoSpaceDN/>
        <w:bidi w:val="0"/>
        <w:adjustRightInd/>
        <w:snapToGrid/>
        <w:spacing w:line="560" w:lineRule="exact"/>
        <w:rPr>
          <w:rStyle w:val="9"/>
          <w:rFonts w:hint="eastAsia" w:ascii="仿宋_GB2312" w:hAnsi="仿宋_GB2312" w:eastAsia="仿宋_GB2312" w:cs="仿宋_GB2312"/>
          <w:b w:val="0"/>
          <w:bCs w:val="0"/>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center"/>
        <w:rPr>
          <w:rStyle w:val="9"/>
          <w:rFonts w:hint="eastAsia" w:ascii="方正小标宋简体" w:hAnsi="方正小标宋简体" w:eastAsia="方正小标宋简体" w:cs="方正小标宋简体"/>
          <w:b w:val="0"/>
          <w:bCs w:val="0"/>
          <w:i w:val="0"/>
          <w:iCs w:val="0"/>
          <w:caps w:val="0"/>
          <w:color w:val="000000" w:themeColor="text1"/>
          <w:spacing w:val="0"/>
          <w:sz w:val="44"/>
          <w:szCs w:val="44"/>
          <w:u w:val="none"/>
          <w:shd w:val="clear" w:color="auto" w:fill="FFFFFF"/>
          <w:vertAlign w:val="baseline"/>
          <w14:textFill>
            <w14:solidFill>
              <w14:schemeClr w14:val="tx1"/>
            </w14:solidFill>
          </w14:textFill>
        </w:rPr>
      </w:pPr>
      <w:r>
        <w:rPr>
          <w:rStyle w:val="9"/>
          <w:rFonts w:hint="eastAsia" w:ascii="方正小标宋简体" w:hAnsi="方正小标宋简体" w:eastAsia="方正小标宋简体" w:cs="方正小标宋简体"/>
          <w:b w:val="0"/>
          <w:bCs w:val="0"/>
          <w:i w:val="0"/>
          <w:iCs w:val="0"/>
          <w:caps w:val="0"/>
          <w:color w:val="000000" w:themeColor="text1"/>
          <w:spacing w:val="0"/>
          <w:sz w:val="44"/>
          <w:szCs w:val="44"/>
          <w:u w:val="none"/>
          <w:shd w:val="clear" w:color="auto" w:fill="FFFFFF"/>
          <w:vertAlign w:val="baseline"/>
          <w:lang w:val="en-US" w:eastAsia="zh-CN"/>
          <w14:textFill>
            <w14:solidFill>
              <w14:schemeClr w14:val="tx1"/>
            </w14:solidFill>
          </w14:textFill>
        </w:rPr>
        <w:t>2023</w:t>
      </w:r>
      <w:r>
        <w:rPr>
          <w:rStyle w:val="9"/>
          <w:rFonts w:hint="eastAsia" w:ascii="方正小标宋简体" w:hAnsi="方正小标宋简体" w:eastAsia="方正小标宋简体" w:cs="方正小标宋简体"/>
          <w:b w:val="0"/>
          <w:bCs w:val="0"/>
          <w:i w:val="0"/>
          <w:iCs w:val="0"/>
          <w:caps w:val="0"/>
          <w:color w:val="000000" w:themeColor="text1"/>
          <w:spacing w:val="0"/>
          <w:sz w:val="44"/>
          <w:szCs w:val="44"/>
          <w:u w:val="none"/>
          <w:shd w:val="clear" w:color="auto" w:fill="FFFFFF"/>
          <w:vertAlign w:val="baseline"/>
          <w14:textFill>
            <w14:solidFill>
              <w14:schemeClr w14:val="tx1"/>
            </w14:solidFill>
          </w14:textFill>
        </w:rPr>
        <w:t>年海南</w:t>
      </w:r>
      <w:r>
        <w:rPr>
          <w:rStyle w:val="9"/>
          <w:rFonts w:hint="eastAsia" w:ascii="方正小标宋简体" w:hAnsi="方正小标宋简体" w:eastAsia="方正小标宋简体" w:cs="方正小标宋简体"/>
          <w:b w:val="0"/>
          <w:bCs w:val="0"/>
          <w:i w:val="0"/>
          <w:iCs w:val="0"/>
          <w:caps w:val="0"/>
          <w:color w:val="000000" w:themeColor="text1"/>
          <w:spacing w:val="0"/>
          <w:sz w:val="44"/>
          <w:szCs w:val="44"/>
          <w:u w:val="none"/>
          <w:shd w:val="clear" w:color="auto" w:fill="FFFFFF"/>
          <w:vertAlign w:val="baseline"/>
          <w:lang w:eastAsia="zh-CN"/>
          <w14:textFill>
            <w14:solidFill>
              <w14:schemeClr w14:val="tx1"/>
            </w14:solidFill>
          </w14:textFill>
        </w:rPr>
        <w:t>中学</w:t>
      </w:r>
      <w:r>
        <w:rPr>
          <w:rStyle w:val="9"/>
          <w:rFonts w:hint="eastAsia" w:ascii="方正小标宋简体" w:hAnsi="方正小标宋简体" w:eastAsia="方正小标宋简体" w:cs="方正小标宋简体"/>
          <w:b w:val="0"/>
          <w:bCs w:val="0"/>
          <w:i w:val="0"/>
          <w:iCs w:val="0"/>
          <w:caps w:val="0"/>
          <w:color w:val="000000" w:themeColor="text1"/>
          <w:spacing w:val="0"/>
          <w:sz w:val="44"/>
          <w:szCs w:val="44"/>
          <w:u w:val="none"/>
          <w:shd w:val="clear" w:color="auto" w:fill="FFFFFF"/>
          <w:vertAlign w:val="baseline"/>
          <w14:textFill>
            <w14:solidFill>
              <w14:schemeClr w14:val="tx1"/>
            </w14:solidFill>
          </w14:textFill>
        </w:rPr>
        <w:t>白沙</w:t>
      </w:r>
      <w:r>
        <w:rPr>
          <w:rStyle w:val="9"/>
          <w:rFonts w:hint="eastAsia" w:ascii="方正小标宋简体" w:hAnsi="方正小标宋简体" w:eastAsia="方正小标宋简体" w:cs="方正小标宋简体"/>
          <w:b w:val="0"/>
          <w:bCs w:val="0"/>
          <w:i w:val="0"/>
          <w:iCs w:val="0"/>
          <w:caps w:val="0"/>
          <w:color w:val="000000" w:themeColor="text1"/>
          <w:spacing w:val="0"/>
          <w:sz w:val="44"/>
          <w:szCs w:val="44"/>
          <w:u w:val="none"/>
          <w:shd w:val="clear" w:color="auto" w:fill="FFFFFF"/>
          <w:vertAlign w:val="baseline"/>
          <w:lang w:eastAsia="zh-CN"/>
          <w14:textFill>
            <w14:solidFill>
              <w14:schemeClr w14:val="tx1"/>
            </w14:solidFill>
          </w14:textFill>
        </w:rPr>
        <w:t>学校</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公开</w:t>
      </w:r>
      <w:r>
        <w:rPr>
          <w:rStyle w:val="9"/>
          <w:rFonts w:hint="eastAsia" w:ascii="方正小标宋简体" w:hAnsi="方正小标宋简体" w:eastAsia="方正小标宋简体" w:cs="方正小标宋简体"/>
          <w:b w:val="0"/>
          <w:bCs w:val="0"/>
          <w:i w:val="0"/>
          <w:iCs w:val="0"/>
          <w:caps w:val="0"/>
          <w:color w:val="000000" w:themeColor="text1"/>
          <w:spacing w:val="0"/>
          <w:sz w:val="44"/>
          <w:szCs w:val="44"/>
          <w:u w:val="none"/>
          <w:shd w:val="clear" w:color="auto" w:fill="FFFFFF"/>
          <w:vertAlign w:val="baseline"/>
          <w14:textFill>
            <w14:solidFill>
              <w14:schemeClr w14:val="tx1"/>
            </w14:solidFill>
          </w14:textFill>
        </w:rPr>
        <w:t>招聘</w:t>
      </w:r>
    </w:p>
    <w:p>
      <w:pPr>
        <w:keepNext w:val="0"/>
        <w:keepLines w:val="0"/>
        <w:pageBreakBefore w:val="0"/>
        <w:kinsoku/>
        <w:wordWrap/>
        <w:overflowPunct/>
        <w:topLinePunct w:val="0"/>
        <w:autoSpaceDE/>
        <w:autoSpaceDN/>
        <w:bidi w:val="0"/>
        <w:adjustRightInd/>
        <w:snapToGrid/>
        <w:spacing w:line="560" w:lineRule="exact"/>
        <w:jc w:val="center"/>
        <w:rPr>
          <w:rStyle w:val="9"/>
          <w:rFonts w:hint="default" w:ascii="方正小标宋简体" w:hAnsi="方正小标宋简体" w:eastAsia="方正小标宋简体" w:cs="方正小标宋简体"/>
          <w:b w:val="0"/>
          <w:bCs w:val="0"/>
          <w:i w:val="0"/>
          <w:iCs w:val="0"/>
          <w:caps w:val="0"/>
          <w:color w:val="000000" w:themeColor="text1"/>
          <w:spacing w:val="0"/>
          <w:sz w:val="44"/>
          <w:szCs w:val="44"/>
          <w:u w:val="none"/>
          <w:shd w:val="clear" w:color="auto" w:fill="FFFFFF"/>
          <w:vertAlign w:val="baseline"/>
          <w:lang w:val="en-US" w:eastAsia="zh-CN"/>
          <w14:textFill>
            <w14:solidFill>
              <w14:schemeClr w14:val="tx1"/>
            </w14:solidFill>
          </w14:textFill>
        </w:rPr>
      </w:pPr>
      <w:r>
        <w:rPr>
          <w:rStyle w:val="9"/>
          <w:rFonts w:hint="eastAsia" w:ascii="方正小标宋简体" w:hAnsi="方正小标宋简体" w:eastAsia="方正小标宋简体" w:cs="方正小标宋简体"/>
          <w:b w:val="0"/>
          <w:bCs w:val="0"/>
          <w:i w:val="0"/>
          <w:iCs w:val="0"/>
          <w:caps w:val="0"/>
          <w:color w:val="000000" w:themeColor="text1"/>
          <w:spacing w:val="0"/>
          <w:sz w:val="44"/>
          <w:szCs w:val="44"/>
          <w:u w:val="none"/>
          <w:shd w:val="clear" w:color="auto" w:fill="FFFFFF"/>
          <w:vertAlign w:val="baseline"/>
          <w:lang w:eastAsia="zh-CN"/>
          <w14:textFill>
            <w14:solidFill>
              <w14:schemeClr w14:val="tx1"/>
            </w14:solidFill>
          </w14:textFill>
        </w:rPr>
        <w:t>骨干教师</w:t>
      </w:r>
      <w:r>
        <w:rPr>
          <w:rStyle w:val="9"/>
          <w:rFonts w:hint="eastAsia" w:ascii="方正小标宋简体" w:hAnsi="方正小标宋简体" w:eastAsia="方正小标宋简体" w:cs="方正小标宋简体"/>
          <w:b w:val="0"/>
          <w:bCs w:val="0"/>
          <w:i w:val="0"/>
          <w:iCs w:val="0"/>
          <w:caps w:val="0"/>
          <w:color w:val="000000" w:themeColor="text1"/>
          <w:spacing w:val="0"/>
          <w:sz w:val="44"/>
          <w:szCs w:val="44"/>
          <w:u w:val="none"/>
          <w:shd w:val="clear" w:color="auto" w:fill="FFFFFF"/>
          <w:vertAlign w:val="baseline"/>
          <w:lang w:val="en-US" w:eastAsia="zh-CN"/>
          <w14:textFill>
            <w14:solidFill>
              <w14:schemeClr w14:val="tx1"/>
            </w14:solidFill>
          </w14:textFill>
        </w:rPr>
        <w:t>有关待遇</w:t>
      </w:r>
    </w:p>
    <w:p>
      <w:pPr>
        <w:keepNext w:val="0"/>
        <w:keepLines w:val="0"/>
        <w:pageBreakBefore w:val="0"/>
        <w:kinsoku/>
        <w:wordWrap/>
        <w:overflowPunct/>
        <w:topLinePunct w:val="0"/>
        <w:autoSpaceDE/>
        <w:autoSpaceDN/>
        <w:bidi w:val="0"/>
        <w:adjustRightInd/>
        <w:snapToGrid/>
        <w:spacing w:beforeAutospacing="0" w:afterAutospacing="0" w:line="560" w:lineRule="exact"/>
        <w:rPr>
          <w:rStyle w:val="9"/>
          <w:rFonts w:hint="eastAsia" w:ascii="方正小标宋简体" w:hAnsi="方正小标宋简体" w:eastAsia="方正小标宋简体" w:cs="方正小标宋简体"/>
          <w:b w:val="0"/>
          <w:bCs w:val="0"/>
          <w:i w:val="0"/>
          <w:iCs w:val="0"/>
          <w:color w:val="000000" w:themeColor="text1"/>
          <w:spacing w:val="0"/>
          <w:sz w:val="44"/>
          <w:szCs w:val="44"/>
          <w:u w:val="none"/>
          <w:shd w:val="clear" w:color="auto" w:fill="FFFFFF"/>
          <w:vertAlign w:val="baseline"/>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textAlignment w:val="baseline"/>
        <w:rPr>
          <w:rFonts w:hint="eastAsia" w:ascii="微软雅黑" w:hAnsi="微软雅黑" w:eastAsia="微软雅黑" w:cs="微软雅黑"/>
          <w:sz w:val="32"/>
          <w:szCs w:val="32"/>
        </w:rPr>
      </w:pPr>
      <w:r>
        <w:rPr>
          <w:rStyle w:val="8"/>
          <w:rFonts w:hint="eastAsia" w:ascii="黑体" w:hAnsi="黑体" w:eastAsia="黑体" w:cs="黑体"/>
          <w:b w:val="0"/>
          <w:bCs w:val="0"/>
          <w:i w:val="0"/>
          <w:iCs w:val="0"/>
          <w:caps w:val="0"/>
          <w:color w:val="000000"/>
          <w:spacing w:val="0"/>
          <w:sz w:val="32"/>
          <w:szCs w:val="32"/>
          <w:shd w:val="clear" w:fill="FFFFFF"/>
          <w:vertAlign w:val="baseline"/>
          <w:lang w:eastAsia="zh-CN"/>
        </w:rPr>
        <w:t>一、</w:t>
      </w:r>
      <w:r>
        <w:rPr>
          <w:rStyle w:val="8"/>
          <w:rFonts w:hint="eastAsia" w:ascii="黑体" w:hAnsi="黑体" w:eastAsia="黑体" w:cs="黑体"/>
          <w:b w:val="0"/>
          <w:bCs w:val="0"/>
          <w:i w:val="0"/>
          <w:iCs w:val="0"/>
          <w:caps w:val="0"/>
          <w:color w:val="000000"/>
          <w:spacing w:val="0"/>
          <w:sz w:val="32"/>
          <w:szCs w:val="32"/>
          <w:shd w:val="clear" w:fill="FFFFFF"/>
          <w:vertAlign w:val="baseline"/>
        </w:rPr>
        <w:t>解决安排编制和岗位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textAlignment w:val="baseline"/>
        <w:rPr>
          <w:rFonts w:hint="eastAsia" w:ascii="微软雅黑" w:hAnsi="微软雅黑" w:eastAsia="微软雅黑" w:cs="微软雅黑"/>
          <w:color w:val="auto"/>
          <w:sz w:val="32"/>
          <w:szCs w:val="32"/>
        </w:rPr>
      </w:pPr>
      <w:r>
        <w:rPr>
          <w:rFonts w:hint="eastAsia" w:ascii="仿宋_GB2312" w:hAnsi="微软雅黑" w:eastAsia="仿宋_GB2312" w:cs="仿宋_GB2312"/>
          <w:i w:val="0"/>
          <w:iCs w:val="0"/>
          <w:caps w:val="0"/>
          <w:color w:val="000000"/>
          <w:spacing w:val="0"/>
          <w:sz w:val="32"/>
          <w:szCs w:val="32"/>
          <w:shd w:val="clear" w:fill="FFFFFF"/>
          <w:vertAlign w:val="baseline"/>
        </w:rPr>
        <w:t>引进的学科骨干教师按照有关规定办理人事调动手续，纳入我县教育系统事业编制和人事管理，服务期不少于6年。调入我县之前已获得的教师资格、专业技术任职资格、特级教师称号、劳动模范称号等，按有</w:t>
      </w:r>
      <w:bookmarkStart w:id="0" w:name="_GoBack"/>
      <w:bookmarkEnd w:id="0"/>
      <w:r>
        <w:rPr>
          <w:rFonts w:hint="eastAsia" w:ascii="仿宋_GB2312" w:hAnsi="微软雅黑" w:eastAsia="仿宋_GB2312" w:cs="仿宋_GB2312"/>
          <w:i w:val="0"/>
          <w:iCs w:val="0"/>
          <w:caps w:val="0"/>
          <w:color w:val="000000"/>
          <w:spacing w:val="0"/>
          <w:sz w:val="32"/>
          <w:szCs w:val="32"/>
          <w:shd w:val="clear" w:fill="FFFFFF"/>
          <w:vertAlign w:val="baseline"/>
        </w:rPr>
        <w:t>关规定经省教育厅、省委人才发展局、省人力资源和社会保障厅审核后予以确认保留，纳入我县同类人才</w:t>
      </w:r>
      <w:r>
        <w:rPr>
          <w:rFonts w:hint="eastAsia" w:ascii="仿宋_GB2312" w:hAnsi="微软雅黑" w:eastAsia="仿宋_GB2312" w:cs="仿宋_GB2312"/>
          <w:i w:val="0"/>
          <w:iCs w:val="0"/>
          <w:caps w:val="0"/>
          <w:color w:val="auto"/>
          <w:spacing w:val="0"/>
          <w:sz w:val="32"/>
          <w:szCs w:val="32"/>
          <w:shd w:val="clear" w:fill="FFFFFF"/>
          <w:vertAlign w:val="baseline"/>
        </w:rPr>
        <w:t>管理，享受同等待遇。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textAlignment w:val="baseline"/>
        <w:rPr>
          <w:rFonts w:hint="eastAsia" w:ascii="微软雅黑" w:hAnsi="微软雅黑" w:eastAsia="微软雅黑" w:cs="微软雅黑"/>
          <w:b w:val="0"/>
          <w:bCs w:val="0"/>
          <w:color w:val="auto"/>
          <w:sz w:val="32"/>
          <w:szCs w:val="32"/>
        </w:rPr>
      </w:pPr>
      <w:r>
        <w:rPr>
          <w:rStyle w:val="8"/>
          <w:rFonts w:hint="eastAsia" w:ascii="黑体" w:hAnsi="黑体" w:eastAsia="黑体" w:cs="黑体"/>
          <w:b w:val="0"/>
          <w:bCs w:val="0"/>
          <w:i w:val="0"/>
          <w:iCs w:val="0"/>
          <w:caps w:val="0"/>
          <w:color w:val="auto"/>
          <w:spacing w:val="0"/>
          <w:sz w:val="32"/>
          <w:szCs w:val="32"/>
          <w:shd w:val="clear" w:fill="FFFFFF"/>
          <w:vertAlign w:val="baseline"/>
          <w:lang w:eastAsia="zh-CN"/>
        </w:rPr>
        <w:t>二、</w:t>
      </w:r>
      <w:r>
        <w:rPr>
          <w:rStyle w:val="8"/>
          <w:rFonts w:hint="eastAsia" w:ascii="黑体" w:hAnsi="黑体" w:eastAsia="黑体" w:cs="黑体"/>
          <w:b w:val="0"/>
          <w:bCs w:val="0"/>
          <w:i w:val="0"/>
          <w:iCs w:val="0"/>
          <w:caps w:val="0"/>
          <w:color w:val="auto"/>
          <w:spacing w:val="0"/>
          <w:sz w:val="32"/>
          <w:szCs w:val="32"/>
          <w:shd w:val="clear" w:fill="FFFFFF"/>
          <w:vertAlign w:val="baseline"/>
        </w:rPr>
        <w:t>解决住房及家属子女问题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textAlignment w:val="baseline"/>
        <w:rPr>
          <w:rFonts w:hint="eastAsia" w:ascii="微软雅黑" w:hAnsi="微软雅黑" w:eastAsia="微软雅黑" w:cs="微软雅黑"/>
          <w:sz w:val="32"/>
          <w:szCs w:val="32"/>
        </w:rPr>
      </w:pPr>
      <w:r>
        <w:rPr>
          <w:rFonts w:hint="eastAsia" w:ascii="Times New Roman" w:hAnsi="Times New Roman" w:eastAsia="仿宋_GB2312" w:cs="Times New Roman"/>
          <w:color w:val="auto"/>
          <w:sz w:val="32"/>
          <w:szCs w:val="32"/>
          <w:u w:val="none"/>
          <w:lang w:val="en-US" w:eastAsia="zh-CN"/>
        </w:rPr>
        <w:t>《白沙黎族自治县教育专业技术人才引进优惠政策》和</w:t>
      </w:r>
      <w:r>
        <w:rPr>
          <w:rFonts w:hint="eastAsia" w:ascii="Times New Roman" w:hAnsi="Times New Roman" w:eastAsia="仿宋_GB2312" w:cs="Times New Roman"/>
          <w:color w:val="auto"/>
          <w:sz w:val="32"/>
          <w:szCs w:val="32"/>
          <w:u w:val="none"/>
          <w:lang w:eastAsia="zh-CN"/>
        </w:rPr>
        <w:t>《白沙黎族自治县引进人才住房保障实施细则》有关规定，</w:t>
      </w:r>
      <w:r>
        <w:rPr>
          <w:rFonts w:hint="eastAsia" w:ascii="仿宋_GB2312" w:hAnsi="仿宋_GB2312" w:eastAsia="仿宋_GB2312" w:cs="仿宋_GB2312"/>
          <w:b w:val="0"/>
          <w:i w:val="0"/>
          <w:color w:val="auto"/>
          <w:spacing w:val="8"/>
          <w:w w:val="100"/>
          <w:sz w:val="32"/>
          <w:szCs w:val="32"/>
          <w:u w:val="none"/>
          <w:lang w:eastAsia="zh-CN"/>
        </w:rPr>
        <w:t>学校为引进的教师提供周转宿舍,若无法提供周转宿舍,</w:t>
      </w:r>
      <w:r>
        <w:rPr>
          <w:rFonts w:hint="eastAsia" w:ascii="仿宋_GB2312" w:hAnsi="仿宋_GB2312" w:eastAsia="仿宋_GB2312" w:cs="仿宋_GB2312"/>
          <w:b w:val="0"/>
          <w:i w:val="0"/>
          <w:color w:val="auto"/>
          <w:spacing w:val="8"/>
          <w:w w:val="100"/>
          <w:sz w:val="32"/>
          <w:szCs w:val="32"/>
          <w:u w:val="none"/>
          <w:lang w:val="en-US" w:eastAsia="zh-CN"/>
        </w:rPr>
        <w:t>也可</w:t>
      </w:r>
      <w:r>
        <w:rPr>
          <w:rFonts w:hint="eastAsia" w:ascii="Times New Roman" w:hAnsi="Times New Roman" w:eastAsia="仿宋_GB2312" w:cs="Times New Roman"/>
          <w:color w:val="auto"/>
          <w:sz w:val="32"/>
          <w:szCs w:val="32"/>
          <w:u w:val="none"/>
          <w:lang w:eastAsia="zh-CN"/>
        </w:rPr>
        <w:t>根据</w:t>
      </w:r>
      <w:r>
        <w:rPr>
          <w:rFonts w:hint="eastAsia" w:ascii="Times New Roman" w:hAnsi="Times New Roman" w:eastAsia="仿宋_GB2312" w:cs="Times New Roman"/>
          <w:b w:val="0"/>
          <w:bCs w:val="0"/>
          <w:color w:val="auto"/>
          <w:sz w:val="32"/>
          <w:szCs w:val="32"/>
          <w:highlight w:val="none"/>
          <w:u w:val="none"/>
          <w:lang w:eastAsia="zh-CN"/>
        </w:rPr>
        <w:t>符合保障条件的教师可以享受购房补贴或租赁补贴，已入住公租房的，须退回公租房并补交居住期间产生的租金后，方可申请购房补贴或租赁补贴。</w:t>
      </w:r>
      <w:r>
        <w:rPr>
          <w:rFonts w:hint="eastAsia" w:ascii="仿宋_GB2312" w:hAnsi="仿宋_GB2312" w:eastAsia="仿宋_GB2312" w:cs="仿宋_GB2312"/>
          <w:b w:val="0"/>
          <w:i w:val="0"/>
          <w:color w:val="auto"/>
          <w:spacing w:val="8"/>
          <w:w w:val="100"/>
          <w:sz w:val="32"/>
          <w:szCs w:val="32"/>
          <w:highlight w:val="none"/>
          <w:u w:val="none"/>
          <w:lang w:eastAsia="zh-CN"/>
        </w:rPr>
        <w:t>住房租赁补贴标准为:拔尖人才补贴标准为 5000 元/月;其他高层次人才(含急需紧缺的技术技能人才)3000元/月，硕士或者具有中级专业技术职称的人才2000元/月，本科毕业生 1500元/月。购房补贴：每年集中受理和发放一次，并累计发放不得超过 36个月，并须在5年内领取完毕。其中拔尖人才补贴标准为60000元/年;其他高层次人才(含急需紧缺的技术技能人才)36000元/年，硕士或者具有中级专业技术职称的人才 24000元/年，本科毕业生 18000 元/年。</w:t>
      </w:r>
      <w:r>
        <w:rPr>
          <w:rFonts w:hint="eastAsia" w:ascii="仿宋_GB2312" w:hAnsi="微软雅黑" w:eastAsia="仿宋_GB2312" w:cs="仿宋_GB2312"/>
          <w:i w:val="0"/>
          <w:iCs w:val="0"/>
          <w:caps w:val="0"/>
          <w:color w:val="auto"/>
          <w:spacing w:val="15"/>
          <w:sz w:val="32"/>
          <w:szCs w:val="32"/>
          <w:shd w:val="clear" w:fill="FFFFFF"/>
          <w:vertAlign w:val="baseline"/>
        </w:rPr>
        <w:t>试用期满后，符合条件的引进人才可以以政府指导价格在我县购买一套安居房</w:t>
      </w:r>
      <w:r>
        <w:rPr>
          <w:rFonts w:hint="eastAsia" w:ascii="仿宋_GB2312" w:hAnsi="微软雅黑" w:eastAsia="仿宋_GB2312" w:cs="仿宋_GB2312"/>
          <w:i w:val="0"/>
          <w:iCs w:val="0"/>
          <w:caps w:val="0"/>
          <w:color w:val="000000"/>
          <w:spacing w:val="15"/>
          <w:sz w:val="32"/>
          <w:szCs w:val="32"/>
          <w:shd w:val="clear" w:fill="FFFFFF"/>
          <w:vertAlign w:val="baseline"/>
        </w:rPr>
        <w:t>。</w:t>
      </w:r>
      <w:r>
        <w:rPr>
          <w:rFonts w:hint="eastAsia" w:ascii="仿宋_GB2312" w:hAnsi="微软雅黑" w:eastAsia="仿宋_GB2312" w:cs="仿宋_GB2312"/>
          <w:i w:val="0"/>
          <w:iCs w:val="0"/>
          <w:caps w:val="0"/>
          <w:color w:val="000000"/>
          <w:spacing w:val="0"/>
          <w:sz w:val="32"/>
          <w:szCs w:val="32"/>
          <w:shd w:val="clear" w:fill="FFFFFF"/>
          <w:vertAlign w:val="baseline"/>
        </w:rPr>
        <w:t>引进学科骨干教师要求将配偶工作关系调入我县的按照相关政策规定优先办理，并对其配偶工作予以适当安排。已调入我县且聘期在6年及以上的引进人员，户籍已转入我县的子女接受基础教育和报考普通高校时按照我省有关政策落实。引进的学科骨干教师（含调入我县工作的配偶），调入我县前的工作年限或参保缴费年限可按国家和我省的相关规定衔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textAlignment w:val="baseline"/>
        <w:rPr>
          <w:rFonts w:hint="eastAsia" w:ascii="微软雅黑" w:hAnsi="微软雅黑" w:eastAsia="微软雅黑" w:cs="微软雅黑"/>
          <w:sz w:val="32"/>
          <w:szCs w:val="32"/>
        </w:rPr>
      </w:pPr>
      <w:r>
        <w:rPr>
          <w:rStyle w:val="8"/>
          <w:rFonts w:hint="eastAsia" w:ascii="黑体" w:hAnsi="黑体" w:eastAsia="黑体" w:cs="黑体"/>
          <w:b w:val="0"/>
          <w:bCs w:val="0"/>
          <w:i w:val="0"/>
          <w:iCs w:val="0"/>
          <w:caps w:val="0"/>
          <w:color w:val="000000"/>
          <w:spacing w:val="0"/>
          <w:sz w:val="32"/>
          <w:szCs w:val="32"/>
          <w:shd w:val="clear" w:fill="FFFFFF"/>
          <w:vertAlign w:val="baseline"/>
          <w:lang w:eastAsia="zh-CN"/>
        </w:rPr>
        <w:t>三、</w:t>
      </w:r>
      <w:r>
        <w:rPr>
          <w:rStyle w:val="8"/>
          <w:rFonts w:hint="eastAsia" w:ascii="黑体" w:hAnsi="黑体" w:eastAsia="黑体" w:cs="黑体"/>
          <w:b w:val="0"/>
          <w:bCs w:val="0"/>
          <w:i w:val="0"/>
          <w:iCs w:val="0"/>
          <w:caps w:val="0"/>
          <w:color w:val="000000"/>
          <w:spacing w:val="0"/>
          <w:sz w:val="32"/>
          <w:szCs w:val="32"/>
          <w:shd w:val="clear" w:fill="FFFFFF"/>
          <w:vertAlign w:val="baseline"/>
        </w:rPr>
        <w:t>安家费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textAlignment w:val="baseline"/>
        <w:rPr>
          <w:rFonts w:hint="eastAsia" w:ascii="微软雅黑" w:hAnsi="微软雅黑" w:eastAsia="微软雅黑" w:cs="微软雅黑"/>
          <w:sz w:val="32"/>
          <w:szCs w:val="32"/>
        </w:rPr>
      </w:pPr>
      <w:r>
        <w:rPr>
          <w:rFonts w:hint="eastAsia" w:ascii="仿宋_GB2312" w:hAnsi="微软雅黑" w:eastAsia="仿宋_GB2312" w:cs="仿宋_GB2312"/>
          <w:i w:val="0"/>
          <w:iCs w:val="0"/>
          <w:caps w:val="0"/>
          <w:color w:val="000000"/>
          <w:spacing w:val="0"/>
          <w:sz w:val="32"/>
          <w:szCs w:val="32"/>
          <w:shd w:val="clear" w:fill="FFFFFF"/>
          <w:vertAlign w:val="baseline"/>
        </w:rPr>
        <w:t>引进的学科骨干教师，凡签约6年以上（含6年）者，发给安家费，在正式调入或入编后一次性发放安家费25万元；引进的学科骨干教师为特级教师或正高级教师的在上述标准上另外奖励10万元安家费。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textAlignment w:val="baseline"/>
        <w:rPr>
          <w:rFonts w:hint="eastAsia" w:ascii="微软雅黑" w:hAnsi="微软雅黑" w:eastAsia="微软雅黑" w:cs="微软雅黑"/>
          <w:sz w:val="32"/>
          <w:szCs w:val="32"/>
        </w:rPr>
      </w:pPr>
      <w:r>
        <w:rPr>
          <w:rFonts w:hint="eastAsia" w:ascii="仿宋_GB2312" w:hAnsi="微软雅黑" w:eastAsia="仿宋_GB2312" w:cs="仿宋_GB2312"/>
          <w:i w:val="0"/>
          <w:iCs w:val="0"/>
          <w:caps w:val="0"/>
          <w:color w:val="000000"/>
          <w:spacing w:val="0"/>
          <w:sz w:val="32"/>
          <w:szCs w:val="32"/>
          <w:shd w:val="clear" w:fill="FFFFFF"/>
          <w:vertAlign w:val="baseline"/>
        </w:rPr>
        <w:t>如服务少于6年而解除或终止合同（如自行要求调离、辞职、自动离职、解聘等）的，已发放的安家费按每少服务1年退还1/6计算金额退还给发放部门。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textAlignment w:val="baseline"/>
        <w:rPr>
          <w:rFonts w:hint="eastAsia" w:ascii="黑体" w:hAnsi="黑体" w:eastAsia="黑体" w:cs="黑体"/>
          <w:b w:val="0"/>
          <w:bCs w:val="0"/>
          <w:sz w:val="32"/>
          <w:szCs w:val="32"/>
        </w:rPr>
      </w:pPr>
      <w:r>
        <w:rPr>
          <w:rStyle w:val="8"/>
          <w:rFonts w:hint="eastAsia" w:ascii="黑体" w:hAnsi="黑体" w:eastAsia="黑体" w:cs="黑体"/>
          <w:b w:val="0"/>
          <w:bCs w:val="0"/>
          <w:i w:val="0"/>
          <w:iCs w:val="0"/>
          <w:caps w:val="0"/>
          <w:color w:val="000000"/>
          <w:spacing w:val="0"/>
          <w:sz w:val="32"/>
          <w:szCs w:val="32"/>
          <w:shd w:val="clear" w:fill="FFFFFF"/>
          <w:vertAlign w:val="baseline"/>
          <w:lang w:eastAsia="zh-CN"/>
        </w:rPr>
        <w:t>四、</w:t>
      </w:r>
      <w:r>
        <w:rPr>
          <w:rStyle w:val="8"/>
          <w:rFonts w:hint="eastAsia" w:ascii="黑体" w:hAnsi="黑体" w:eastAsia="黑体" w:cs="黑体"/>
          <w:b w:val="0"/>
          <w:bCs w:val="0"/>
          <w:i w:val="0"/>
          <w:iCs w:val="0"/>
          <w:caps w:val="0"/>
          <w:color w:val="000000"/>
          <w:spacing w:val="0"/>
          <w:sz w:val="32"/>
          <w:szCs w:val="32"/>
          <w:shd w:val="clear" w:fill="FFFFFF"/>
          <w:vertAlign w:val="baseline"/>
        </w:rPr>
        <w:t>奖励性补贴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textAlignment w:val="baseline"/>
        <w:rPr>
          <w:rFonts w:hint="eastAsia" w:ascii="微软雅黑" w:hAnsi="微软雅黑" w:eastAsia="微软雅黑" w:cs="微软雅黑"/>
          <w:sz w:val="32"/>
          <w:szCs w:val="32"/>
        </w:rPr>
      </w:pPr>
      <w:r>
        <w:rPr>
          <w:rFonts w:hint="eastAsia" w:ascii="仿宋_GB2312" w:hAnsi="微软雅黑" w:eastAsia="仿宋_GB2312" w:cs="仿宋_GB2312"/>
          <w:i w:val="0"/>
          <w:iCs w:val="0"/>
          <w:caps w:val="0"/>
          <w:color w:val="000000"/>
          <w:spacing w:val="0"/>
          <w:sz w:val="32"/>
          <w:szCs w:val="32"/>
          <w:shd w:val="clear" w:fill="FFFFFF"/>
          <w:vertAlign w:val="baseline"/>
        </w:rPr>
        <w:t>引进的学科骨干教师实施专项考核，在第一个聘期每学年考核优秀的，发放奖励性补贴5万元；考核合格的，发放奖励性补贴3万元。（专项考核结果分为优秀、合格、基本合格和不合格等次；考核基本合格和不合格的不予发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textAlignment w:val="baseline"/>
        <w:rPr>
          <w:rFonts w:hint="eastAsia" w:ascii="黑体" w:hAnsi="黑体" w:eastAsia="黑体" w:cs="黑体"/>
          <w:b w:val="0"/>
          <w:bCs w:val="0"/>
          <w:sz w:val="32"/>
          <w:szCs w:val="32"/>
        </w:rPr>
      </w:pPr>
      <w:r>
        <w:rPr>
          <w:rStyle w:val="8"/>
          <w:rFonts w:hint="eastAsia" w:ascii="黑体" w:hAnsi="黑体" w:eastAsia="黑体" w:cs="黑体"/>
          <w:b w:val="0"/>
          <w:bCs w:val="0"/>
          <w:i w:val="0"/>
          <w:iCs w:val="0"/>
          <w:caps w:val="0"/>
          <w:color w:val="000000"/>
          <w:spacing w:val="0"/>
          <w:sz w:val="32"/>
          <w:szCs w:val="32"/>
          <w:shd w:val="clear" w:fill="FFFFFF"/>
          <w:vertAlign w:val="baseline"/>
          <w:lang w:eastAsia="zh-CN"/>
        </w:rPr>
        <w:t>五、</w:t>
      </w:r>
      <w:r>
        <w:rPr>
          <w:rStyle w:val="8"/>
          <w:rFonts w:hint="eastAsia" w:ascii="黑体" w:hAnsi="黑体" w:eastAsia="黑体" w:cs="黑体"/>
          <w:b w:val="0"/>
          <w:bCs w:val="0"/>
          <w:i w:val="0"/>
          <w:iCs w:val="0"/>
          <w:caps w:val="0"/>
          <w:color w:val="000000"/>
          <w:spacing w:val="0"/>
          <w:sz w:val="32"/>
          <w:szCs w:val="32"/>
          <w:shd w:val="clear" w:fill="FFFFFF"/>
          <w:vertAlign w:val="baseline"/>
        </w:rPr>
        <w:t>基本生活保障</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sz w:val="32"/>
          <w:szCs w:val="32"/>
        </w:rPr>
      </w:pPr>
      <w:r>
        <w:rPr>
          <w:rFonts w:hint="eastAsia" w:ascii="仿宋_GB2312" w:hAnsi="微软雅黑" w:eastAsia="仿宋_GB2312" w:cs="仿宋_GB2312"/>
          <w:i w:val="0"/>
          <w:iCs w:val="0"/>
          <w:caps w:val="0"/>
          <w:color w:val="000000"/>
          <w:spacing w:val="0"/>
          <w:sz w:val="32"/>
          <w:szCs w:val="32"/>
          <w:shd w:val="clear" w:fill="FFFFFF"/>
          <w:vertAlign w:val="baseline"/>
        </w:rPr>
        <w:t>由所在单位提供工作和生活等方面基本条件，并购买每人不高于1万元生活必需品供其使用（为有住宿需求者提供）。</w:t>
      </w:r>
    </w:p>
    <w:sectPr>
      <w:footerReference r:id="rId3" w:type="default"/>
      <w:pgSz w:w="11906" w:h="16838"/>
      <w:pgMar w:top="2154" w:right="1474" w:bottom="2041"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iY2FjN2YyNzMxZmNmNWFhYmRlNjE3OGIwOGM0NTAifQ=="/>
  </w:docVars>
  <w:rsids>
    <w:rsidRoot w:val="00000000"/>
    <w:rsid w:val="0B536D2E"/>
    <w:rsid w:val="0DA11FD2"/>
    <w:rsid w:val="107C2883"/>
    <w:rsid w:val="17BD5C5B"/>
    <w:rsid w:val="285058B6"/>
    <w:rsid w:val="2DA25D44"/>
    <w:rsid w:val="329D070B"/>
    <w:rsid w:val="32A25549"/>
    <w:rsid w:val="35C54FD4"/>
    <w:rsid w:val="3F03602D"/>
    <w:rsid w:val="46A240EA"/>
    <w:rsid w:val="472E597E"/>
    <w:rsid w:val="4AF34FC5"/>
    <w:rsid w:val="50C65EAE"/>
    <w:rsid w:val="52175753"/>
    <w:rsid w:val="62AB0340"/>
    <w:rsid w:val="66293A88"/>
    <w:rsid w:val="727002CF"/>
    <w:rsid w:val="73C468B3"/>
    <w:rsid w:val="73F20386"/>
    <w:rsid w:val="74E45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widowControl w:val="0"/>
      <w:ind w:firstLine="200"/>
      <w:jc w:val="both"/>
      <w:outlineLvl w:val="1"/>
    </w:pPr>
    <w:rPr>
      <w:rFonts w:ascii="楷体_GB2312" w:hAnsi="Calibri" w:eastAsia="楷体_GB2312" w:cs="楷体_GB2312"/>
      <w:b/>
      <w:bCs/>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beforeAutospacing="0" w:afterAutospacing="0" w:line="240" w:lineRule="auto"/>
      <w:jc w:val="both"/>
      <w:outlineLvl w:val="9"/>
    </w:pPr>
    <w:rPr>
      <w:sz w:val="18"/>
    </w:rPr>
  </w:style>
  <w:style w:type="paragraph" w:styleId="5">
    <w:name w:val="Normal (Web)"/>
    <w:basedOn w:val="1"/>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character" w:styleId="8">
    <w:name w:val="Strong"/>
    <w:basedOn w:val="7"/>
    <w:qFormat/>
    <w:uiPriority w:val="0"/>
    <w:rPr>
      <w:b/>
    </w:rPr>
  </w:style>
  <w:style w:type="character" w:styleId="9">
    <w:name w:val="Emphasis"/>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1058</Words>
  <Characters>1096</Characters>
  <Lines>0</Lines>
  <Paragraphs>0</Paragraphs>
  <TotalTime>2</TotalTime>
  <ScaleCrop>false</ScaleCrop>
  <LinksUpToDate>false</LinksUpToDate>
  <CharactersWithSpaces>1103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2022-06-22T10:18:00Z</dcterms:created>
  <dc:creator>Lenovo</dc:creator>
  <cp:lastModifiedBy>菁青</cp:lastModifiedBy>
  <cp:lastPrinted>2022-12-09T06:48:56Z</cp:lastPrinted>
  <dcterms:modified xsi:type="dcterms:W3CDTF">2022-12-09T06:49:56Z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923531308AFE4635A98FD731FF12F156</vt:lpwstr>
  </property>
</Properties>
</file>