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76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  <w:r>
        <w:rPr>
          <w:rFonts w:ascii="黑体" w:hAnsi="黑体" w:eastAsia="黑体" w:cs="黑体"/>
          <w:szCs w:val="32"/>
        </w:rPr>
        <w:t>1</w:t>
      </w:r>
    </w:p>
    <w:p>
      <w:pPr>
        <w:wordWrap w:val="0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苍溪县</w:t>
      </w:r>
      <w:r>
        <w:rPr>
          <w:rFonts w:ascii="方正小标宋简体" w:hAnsi="方正小标宋简体" w:eastAsia="方正小标宋简体" w:cs="方正小标宋简体"/>
          <w:sz w:val="44"/>
          <w:szCs w:val="52"/>
        </w:rPr>
        <w:t>2023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年上半年公开引进高层次紧缺人才岗位一览表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（事业单位）</w:t>
      </w:r>
    </w:p>
    <w:p>
      <w:pPr>
        <w:wordWrap w:val="0"/>
        <w:spacing w:line="576" w:lineRule="exact"/>
        <w:jc w:val="center"/>
        <w:rPr>
          <w:rFonts w:hint="default" w:ascii="Times New Roman" w:hAnsi="Times New Roman" w:eastAsia="楷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（共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楷体" w:cs="Times New Roman"/>
          <w:sz w:val="32"/>
          <w:szCs w:val="32"/>
          <w:lang w:eastAsia="zh-CN"/>
        </w:rPr>
        <w:t>）</w:t>
      </w:r>
    </w:p>
    <w:tbl>
      <w:tblPr>
        <w:tblStyle w:val="3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7" w:type="dxa"/>
          <w:bottom w:w="0" w:type="dxa"/>
          <w:right w:w="17" w:type="dxa"/>
        </w:tblCellMar>
      </w:tblPr>
      <w:tblGrid>
        <w:gridCol w:w="539"/>
        <w:gridCol w:w="1506"/>
        <w:gridCol w:w="1646"/>
        <w:gridCol w:w="1413"/>
        <w:gridCol w:w="674"/>
        <w:gridCol w:w="624"/>
        <w:gridCol w:w="1230"/>
        <w:gridCol w:w="3674"/>
        <w:gridCol w:w="1560"/>
        <w:gridCol w:w="11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87" w:hRule="atLeast"/>
          <w:tblHeader/>
          <w:jc w:val="center"/>
        </w:trPr>
        <w:tc>
          <w:tcPr>
            <w:tcW w:w="19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主管单位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eastAsia="zh-CN" w:bidi="ar"/>
              </w:rPr>
              <w:t>用人</w:t>
            </w: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24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岗位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学历要求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专业要求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其他要求</w:t>
            </w:r>
          </w:p>
        </w:tc>
        <w:tc>
          <w:tcPr>
            <w:tcW w:w="417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7" w:hRule="atLeast"/>
          <w:jc w:val="center"/>
        </w:trPr>
        <w:tc>
          <w:tcPr>
            <w:tcW w:w="19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县人民政府办公室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县政府电子政务服务中心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综合管理岗位</w:t>
            </w:r>
          </w:p>
        </w:tc>
        <w:tc>
          <w:tcPr>
            <w:tcW w:w="24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2301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硕士研究生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及以上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信息与通信工程、计算机科学与技术、网络空间安全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7" w:hRule="atLeast"/>
          <w:jc w:val="center"/>
        </w:trPr>
        <w:tc>
          <w:tcPr>
            <w:tcW w:w="19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县人民政府办公室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县政府信息中心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综合管理岗位</w:t>
            </w:r>
          </w:p>
        </w:tc>
        <w:tc>
          <w:tcPr>
            <w:tcW w:w="24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2302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全日制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硕士研究生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及以上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理论经济学、应用经济学、应用统计、统计学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、金融学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59" w:hRule="atLeast"/>
          <w:jc w:val="center"/>
        </w:trPr>
        <w:tc>
          <w:tcPr>
            <w:tcW w:w="192" w:type="pct"/>
            <w:noWrap w:val="0"/>
            <w:vAlign w:val="center"/>
          </w:tcPr>
          <w:p>
            <w:pPr>
              <w:widowControl/>
              <w:spacing w:line="26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四川苍溪经济开发区管理委员会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四川苍溪经济开发区信息服务中心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综合管理岗位</w:t>
            </w:r>
          </w:p>
        </w:tc>
        <w:tc>
          <w:tcPr>
            <w:tcW w:w="24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230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全日制硕士研究生及以上</w:t>
            </w:r>
            <w:bookmarkStart w:id="0" w:name="_GoBack"/>
            <w:bookmarkEnd w:id="0"/>
          </w:p>
        </w:tc>
        <w:tc>
          <w:tcPr>
            <w:tcW w:w="1308" w:type="pct"/>
            <w:noWrap w:val="0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化学工程与技术、环境科学与工程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、石油与天然气工程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80" w:hRule="atLeast"/>
          <w:jc w:val="center"/>
        </w:trPr>
        <w:tc>
          <w:tcPr>
            <w:tcW w:w="19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县自然资源局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苍溪县土地整理收购储备交易中心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24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230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全日制本科及以上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本科：经济学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类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、法学类、地理科学类、地质学类、测绘类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硕士：经济学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类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、法学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类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、地理学、测绘科学与技术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5" w:hRule="atLeast"/>
          <w:jc w:val="center"/>
        </w:trPr>
        <w:tc>
          <w:tcPr>
            <w:tcW w:w="19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县自然资源局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苍溪县测绘地理信息服务中心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24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230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全日制本科及以上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本科：测绘工程、遥感科学与技术、地理空间信息工程、地理信息科学、土地资源管理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硕士：地理学、测绘科学与技术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68" w:hRule="atLeast"/>
          <w:jc w:val="center"/>
        </w:trPr>
        <w:tc>
          <w:tcPr>
            <w:tcW w:w="19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县农业农村局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县经济作物技术指导站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24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230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全日制本科及以上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本科：财务管理、会计学、审计学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硕士：会计学、会计、审计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" w:hRule="atLeast"/>
          <w:jc w:val="center"/>
        </w:trPr>
        <w:tc>
          <w:tcPr>
            <w:tcW w:w="19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县应急管理局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县应急保障中心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eastAsia="zh-CN" w:bidi="ar"/>
              </w:rPr>
              <w:t>专业技术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bidi="ar"/>
              </w:rPr>
              <w:t>岗位</w:t>
            </w:r>
          </w:p>
        </w:tc>
        <w:tc>
          <w:tcPr>
            <w:tcW w:w="24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lang w:bidi="ar"/>
              </w:rPr>
              <w:t>230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全日制本科及以上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本科：信息与计算科学、数据计算及应用、电子信息科学与技术、计算机科学与技术、数据科学与大数据技术、应急技术与管理、信息管理与信息系统、应急管理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硕士：计算机软件与理论、计算机应用技术、防灾减灾工程及防护工程、化学工程与技术、安全工程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30" w:hRule="atLeast"/>
          <w:jc w:val="center"/>
        </w:trPr>
        <w:tc>
          <w:tcPr>
            <w:tcW w:w="19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县医疗保障局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县医疗保障事务中心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24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08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全日制硕士研究生及以上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医学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 w:bidi="ar"/>
              </w:rPr>
              <w:t>类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3" w:hRule="atLeast"/>
          <w:jc w:val="center"/>
        </w:trPr>
        <w:tc>
          <w:tcPr>
            <w:tcW w:w="19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县行政审批局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县政务服务和公共资源交易中心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24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09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全日制硕士研究生及以上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计算机科学与技术、计算机科学与技术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软件工程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软件工程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3" w:hRule="atLeast"/>
          <w:jc w:val="center"/>
        </w:trPr>
        <w:tc>
          <w:tcPr>
            <w:tcW w:w="19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县残联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县残疾人康复服务指导站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专业技术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岗位</w:t>
            </w:r>
          </w:p>
        </w:tc>
        <w:tc>
          <w:tcPr>
            <w:tcW w:w="24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231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全日制本科及以上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Style w:val="6"/>
                <w:rFonts w:ascii="Times New Roman" w:hAnsi="Times New Roman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本科：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bidi="ar"/>
              </w:rPr>
              <w:t>康复治疗学、康复物理治疗、中医康复学</w:t>
            </w:r>
          </w:p>
          <w:p>
            <w:pPr>
              <w:widowControl/>
              <w:spacing w:line="260" w:lineRule="exact"/>
              <w:textAlignment w:val="center"/>
              <w:rPr>
                <w:rStyle w:val="6"/>
                <w:rFonts w:ascii="Times New Roman" w:hAnsi="Times New Roman" w:cs="Times New Roman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硕士：</w:t>
            </w:r>
            <w:r>
              <w:rPr>
                <w:rStyle w:val="6"/>
                <w:rFonts w:hint="default" w:ascii="Times New Roman" w:hAnsi="Times New Roman" w:cs="Times New Roman"/>
                <w:sz w:val="21"/>
                <w:szCs w:val="21"/>
                <w:lang w:bidi="ar"/>
              </w:rPr>
              <w:t>康复医学和理疗学、康复医学和理疗学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43" w:hRule="atLeast"/>
          <w:jc w:val="center"/>
        </w:trPr>
        <w:tc>
          <w:tcPr>
            <w:tcW w:w="19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唤马镇人民政府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唤马镇便民服务中心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专业技术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岗位</w:t>
            </w:r>
          </w:p>
        </w:tc>
        <w:tc>
          <w:tcPr>
            <w:tcW w:w="24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231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全日制本科及以上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本科：绘画、工艺美术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硕士：美术学、美术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限苍溪户口或苍溪籍</w:t>
            </w:r>
          </w:p>
        </w:tc>
        <w:tc>
          <w:tcPr>
            <w:tcW w:w="417" w:type="pct"/>
            <w:noWrap w:val="0"/>
            <w:vAlign w:val="top"/>
          </w:tcPr>
          <w:p>
            <w:pPr>
              <w:widowControl/>
              <w:spacing w:line="2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06" w:hRule="atLeast"/>
          <w:jc w:val="center"/>
        </w:trPr>
        <w:tc>
          <w:tcPr>
            <w:tcW w:w="19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536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县卫生健康局</w:t>
            </w:r>
          </w:p>
        </w:tc>
        <w:tc>
          <w:tcPr>
            <w:tcW w:w="586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县疾病预防控制中心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24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231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全日制本科及以上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本科：医学检验技术、卫生检验与检疫、预防医学、临床医学、食品卫生与营养学、食品质量与安全、妇幼保健医学、医学信息工程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硕士：公共卫生和预防医学、食品科学与工程、公共卫生和预防医学、临床检验诊断学、临床检验诊断学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0" w:hRule="atLeast"/>
          <w:jc w:val="center"/>
        </w:trPr>
        <w:tc>
          <w:tcPr>
            <w:tcW w:w="19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536" w:type="pct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县陵江镇中心卫生院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24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231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全日制本科及以上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本科：临床医学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硕士：临床医学、临床医学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30" w:hRule="atLeast"/>
          <w:jc w:val="center"/>
        </w:trPr>
        <w:tc>
          <w:tcPr>
            <w:tcW w:w="19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536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24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231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全日制本科及以上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本科：医学影像学、放射医学</w:t>
            </w:r>
          </w:p>
          <w:p>
            <w:pPr>
              <w:widowControl/>
              <w:spacing w:line="26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硕士：放射医学、影像医学与核医学、放射影像学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417" w:type="pct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4" w:hRule="atLeast"/>
          <w:jc w:val="center"/>
        </w:trPr>
        <w:tc>
          <w:tcPr>
            <w:tcW w:w="19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536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县妇幼保健院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24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231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全日制本科及以上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本科：临床医学</w:t>
            </w:r>
          </w:p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硕士：临床医学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副主任医师以上</w:t>
            </w:r>
          </w:p>
        </w:tc>
        <w:tc>
          <w:tcPr>
            <w:tcW w:w="417" w:type="pct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99" w:hRule="atLeast"/>
          <w:jc w:val="center"/>
        </w:trPr>
        <w:tc>
          <w:tcPr>
            <w:tcW w:w="19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536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县人民医院</w:t>
            </w: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24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231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pacing w:val="-1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0"/>
                <w:kern w:val="0"/>
                <w:sz w:val="21"/>
                <w:szCs w:val="21"/>
                <w:lang w:bidi="ar"/>
              </w:rPr>
              <w:t>全日制硕士研究生及以上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外科学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硕士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岁及以下，博士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岁以下；已完成规培</w:t>
            </w:r>
          </w:p>
        </w:tc>
        <w:tc>
          <w:tcPr>
            <w:tcW w:w="417" w:type="pct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47" w:hRule="atLeast"/>
          <w:jc w:val="center"/>
        </w:trPr>
        <w:tc>
          <w:tcPr>
            <w:tcW w:w="19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536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24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231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0"/>
                <w:kern w:val="0"/>
                <w:sz w:val="21"/>
                <w:szCs w:val="21"/>
                <w:lang w:bidi="ar"/>
              </w:rPr>
              <w:t>全日制硕士研究生及以上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外科学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硕士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岁及以下，博士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岁以下；已完成规培</w:t>
            </w:r>
          </w:p>
        </w:tc>
        <w:tc>
          <w:tcPr>
            <w:tcW w:w="417" w:type="pct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230" w:hRule="atLeast"/>
          <w:jc w:val="center"/>
        </w:trPr>
        <w:tc>
          <w:tcPr>
            <w:tcW w:w="19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536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24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18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全日制本科及以上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本科：临床医学、急诊医学</w:t>
            </w:r>
          </w:p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硕士：临床医学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本科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岁及以下，硕士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岁以下；已完成规培</w:t>
            </w:r>
          </w:p>
        </w:tc>
        <w:tc>
          <w:tcPr>
            <w:tcW w:w="417" w:type="pct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56" w:hRule="atLeast"/>
          <w:jc w:val="center"/>
        </w:trPr>
        <w:tc>
          <w:tcPr>
            <w:tcW w:w="19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536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24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19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全日制本科及以上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本科：临床医学</w:t>
            </w:r>
          </w:p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硕士：临床医学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本科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岁及以下，硕士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岁以下；已完成规培</w:t>
            </w:r>
          </w:p>
        </w:tc>
        <w:tc>
          <w:tcPr>
            <w:tcW w:w="417" w:type="pct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922" w:hRule="atLeast"/>
          <w:jc w:val="center"/>
        </w:trPr>
        <w:tc>
          <w:tcPr>
            <w:tcW w:w="19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36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24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232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0"/>
                <w:kern w:val="0"/>
                <w:sz w:val="21"/>
                <w:szCs w:val="21"/>
                <w:lang w:bidi="ar"/>
              </w:rPr>
              <w:t>全日制硕士研究生及以上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内科学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硕士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岁及以下，博士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岁以下；已完成规培</w:t>
            </w:r>
          </w:p>
        </w:tc>
        <w:tc>
          <w:tcPr>
            <w:tcW w:w="417" w:type="pct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63" w:hRule="atLeast"/>
          <w:jc w:val="center"/>
        </w:trPr>
        <w:tc>
          <w:tcPr>
            <w:tcW w:w="19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536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24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232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0"/>
                <w:kern w:val="0"/>
                <w:sz w:val="21"/>
                <w:szCs w:val="21"/>
                <w:lang w:bidi="ar"/>
              </w:rPr>
              <w:t>全日制硕士研究生及以上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儿科学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widowControl/>
              <w:spacing w:line="240" w:lineRule="exact"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硕士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岁及以下，博士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岁以下；已完成规培</w:t>
            </w:r>
          </w:p>
        </w:tc>
        <w:tc>
          <w:tcPr>
            <w:tcW w:w="417" w:type="pct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25" w:hRule="atLeast"/>
          <w:jc w:val="center"/>
        </w:trPr>
        <w:tc>
          <w:tcPr>
            <w:tcW w:w="19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536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24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232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0"/>
                <w:kern w:val="0"/>
                <w:sz w:val="21"/>
                <w:szCs w:val="21"/>
                <w:lang w:bidi="ar"/>
              </w:rPr>
              <w:t>全日制硕士研究生及以上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外科学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硕士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岁及以下，博士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岁以下；已完成规培</w:t>
            </w:r>
          </w:p>
        </w:tc>
        <w:tc>
          <w:tcPr>
            <w:tcW w:w="417" w:type="pct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893" w:hRule="atLeast"/>
          <w:jc w:val="center"/>
        </w:trPr>
        <w:tc>
          <w:tcPr>
            <w:tcW w:w="19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536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86" w:type="pct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03" w:type="pct"/>
            <w:noWrap w:val="0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专业技术岗位</w:t>
            </w:r>
          </w:p>
        </w:tc>
        <w:tc>
          <w:tcPr>
            <w:tcW w:w="240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232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222" w:type="pct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pacing w:val="-10"/>
                <w:kern w:val="0"/>
                <w:sz w:val="21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spacing w:val="-1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438" w:type="pct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宋体" w:cs="Times New Roman"/>
                <w:color w:val="000000"/>
                <w:spacing w:val="-1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0"/>
                <w:kern w:val="0"/>
                <w:sz w:val="21"/>
                <w:szCs w:val="21"/>
                <w:lang w:bidi="ar"/>
              </w:rPr>
              <w:t>全日制硕士研究生及以上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妇产科学</w:t>
            </w:r>
          </w:p>
        </w:tc>
        <w:tc>
          <w:tcPr>
            <w:tcW w:w="555" w:type="pct"/>
            <w:noWrap w:val="0"/>
            <w:vAlign w:val="center"/>
          </w:tcPr>
          <w:p>
            <w:pPr>
              <w:widowControl/>
              <w:spacing w:line="240" w:lineRule="exact"/>
              <w:textAlignment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硕士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岁及以下，博士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45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岁以下；已完成规培</w:t>
            </w:r>
          </w:p>
        </w:tc>
        <w:tc>
          <w:tcPr>
            <w:tcW w:w="417" w:type="pct"/>
            <w:noWrap w:val="0"/>
            <w:vAlign w:val="top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sz w:val="21"/>
                <w:szCs w:val="21"/>
              </w:rPr>
            </w:pPr>
          </w:p>
        </w:tc>
      </w:tr>
    </w:tbl>
    <w:p/>
    <w:sectPr>
      <w:pgSz w:w="16838" w:h="11906" w:orient="landscape"/>
      <w:pgMar w:top="1701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MDY4OGZjNWJkYjFlZDg5NmVmZmZmYzVmODM4YTYifQ=="/>
  </w:docVars>
  <w:rsids>
    <w:rsidRoot w:val="00000000"/>
    <w:rsid w:val="260E3221"/>
    <w:rsid w:val="311F51FC"/>
    <w:rsid w:val="69AB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方正仿宋简体" w:cs="方正仿宋简体"/>
      <w:kern w:val="2"/>
      <w:sz w:val="32"/>
      <w:szCs w:val="4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font01"/>
    <w:basedOn w:val="4"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1533</Words>
  <Characters>1636</Characters>
  <Lines>0</Lines>
  <Paragraphs>0</Paragraphs>
  <TotalTime>1</TotalTime>
  <ScaleCrop>false</ScaleCrop>
  <LinksUpToDate>false</LinksUpToDate>
  <CharactersWithSpaces>1636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2022-12-26T06:45:00Z</dcterms:created>
  <dc:creator>admin</dc:creator>
  <cp:lastModifiedBy>lcx</cp:lastModifiedBy>
  <dcterms:modified xsi:type="dcterms:W3CDTF">2022-12-26T07:09:13Z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2F62A64D54FD465D974B6C15E9067CB0</vt:lpwstr>
  </property>
</Properties>
</file>