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sz w:val="32"/>
          <w:szCs w:val="40"/>
        </w:rPr>
      </w:pPr>
      <w:r>
        <w:rPr>
          <w:rFonts w:ascii="Times New Roman" w:hAnsi="Times New Roman" w:eastAsia="黑体"/>
          <w:sz w:val="32"/>
          <w:szCs w:val="40"/>
        </w:rPr>
        <w:t>附件1</w:t>
      </w:r>
    </w:p>
    <w:p>
      <w:pPr>
        <w:spacing w:line="600" w:lineRule="exact"/>
        <w:jc w:val="center"/>
        <w:rPr>
          <w:rFonts w:ascii="Times New Roman" w:hAnsi="Times New Roman" w:eastAsia="方正小标宋_GBK"/>
          <w:sz w:val="40"/>
          <w:szCs w:val="48"/>
        </w:rPr>
      </w:pPr>
    </w:p>
    <w:p>
      <w:pPr>
        <w:spacing w:line="600" w:lineRule="exact"/>
        <w:jc w:val="center"/>
        <w:rPr>
          <w:rFonts w:ascii="Times New Roman" w:hAnsi="Times New Roman" w:eastAsia="方正小标宋_GBK"/>
          <w:sz w:val="40"/>
          <w:szCs w:val="48"/>
        </w:rPr>
      </w:pPr>
      <w:r>
        <w:rPr>
          <w:rFonts w:ascii="Times New Roman" w:hAnsi="Times New Roman" w:eastAsia="方正小标宋_GBK"/>
          <w:sz w:val="40"/>
          <w:szCs w:val="48"/>
        </w:rPr>
        <w:t>宜宾市经济合作和新兴产业局</w:t>
      </w:r>
    </w:p>
    <w:p>
      <w:pPr>
        <w:spacing w:after="156" w:afterLines="50" w:line="600" w:lineRule="exact"/>
        <w:jc w:val="center"/>
        <w:rPr>
          <w:rFonts w:ascii="Times New Roman" w:hAnsi="Times New Roman" w:eastAsia="方正小标宋_GBK"/>
          <w:sz w:val="40"/>
          <w:szCs w:val="48"/>
        </w:rPr>
      </w:pPr>
      <w:r>
        <w:rPr>
          <w:rFonts w:ascii="Times New Roman" w:hAnsi="Times New Roman" w:eastAsia="方正小标宋_GBK"/>
          <w:sz w:val="40"/>
          <w:szCs w:val="48"/>
        </w:rPr>
        <w:t>202</w:t>
      </w:r>
      <w:r>
        <w:rPr>
          <w:rFonts w:hint="eastAsia" w:ascii="Times New Roman" w:hAnsi="Times New Roman" w:eastAsia="方正小标宋_GBK"/>
          <w:sz w:val="40"/>
          <w:szCs w:val="48"/>
        </w:rPr>
        <w:t>3</w:t>
      </w:r>
      <w:r>
        <w:rPr>
          <w:rFonts w:ascii="Times New Roman" w:hAnsi="Times New Roman" w:eastAsia="方正小标宋_GBK"/>
          <w:sz w:val="40"/>
          <w:szCs w:val="48"/>
        </w:rPr>
        <w:t>年</w:t>
      </w:r>
      <w:r>
        <w:rPr>
          <w:rFonts w:hint="eastAsia" w:ascii="Times New Roman" w:hAnsi="Times New Roman" w:eastAsia="方正小标宋_GBK"/>
          <w:sz w:val="40"/>
          <w:szCs w:val="48"/>
        </w:rPr>
        <w:t>上</w:t>
      </w:r>
      <w:r>
        <w:rPr>
          <w:rFonts w:ascii="Times New Roman" w:hAnsi="Times New Roman" w:eastAsia="方正小标宋_GBK"/>
          <w:sz w:val="40"/>
          <w:szCs w:val="48"/>
        </w:rPr>
        <w:t>半年面向全国招聘政府高级雇员计划一览表</w:t>
      </w:r>
    </w:p>
    <w:tbl>
      <w:tblPr>
        <w:tblStyle w:val="4"/>
        <w:tblW w:w="13758" w:type="dxa"/>
        <w:jc w:val="center"/>
        <w:tblLayout w:type="autofit"/>
        <w:tblCellMar>
          <w:top w:w="0" w:type="dxa"/>
          <w:left w:w="108" w:type="dxa"/>
          <w:bottom w:w="0" w:type="dxa"/>
          <w:right w:w="108" w:type="dxa"/>
        </w:tblCellMar>
      </w:tblPr>
      <w:tblGrid>
        <w:gridCol w:w="1659"/>
        <w:gridCol w:w="2650"/>
        <w:gridCol w:w="1112"/>
        <w:gridCol w:w="1713"/>
        <w:gridCol w:w="1137"/>
        <w:gridCol w:w="1525"/>
        <w:gridCol w:w="2525"/>
        <w:gridCol w:w="1437"/>
      </w:tblGrid>
      <w:tr>
        <w:tblPrEx>
          <w:tblCellMar>
            <w:top w:w="0" w:type="dxa"/>
            <w:left w:w="108" w:type="dxa"/>
            <w:bottom w:w="0" w:type="dxa"/>
            <w:right w:w="108" w:type="dxa"/>
          </w:tblCellMar>
        </w:tblPrEx>
        <w:trPr>
          <w:trHeight w:val="312" w:hRule="atLeast"/>
          <w:jc w:val="center"/>
        </w:trPr>
        <w:tc>
          <w:tcPr>
            <w:tcW w:w="16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黑体"/>
                <w:sz w:val="22"/>
                <w:szCs w:val="22"/>
              </w:rPr>
            </w:pPr>
            <w:r>
              <w:rPr>
                <w:rFonts w:ascii="Times New Roman" w:hAnsi="Times New Roman" w:eastAsia="黑体"/>
                <w:kern w:val="0"/>
                <w:sz w:val="22"/>
                <w:szCs w:val="22"/>
                <w:lang w:bidi="ar"/>
              </w:rPr>
              <w:t>招聘单位</w:t>
            </w:r>
          </w:p>
        </w:tc>
        <w:tc>
          <w:tcPr>
            <w:tcW w:w="2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黑体"/>
                <w:sz w:val="22"/>
                <w:szCs w:val="22"/>
              </w:rPr>
            </w:pPr>
            <w:r>
              <w:rPr>
                <w:rFonts w:ascii="Times New Roman" w:hAnsi="Times New Roman" w:eastAsia="黑体"/>
                <w:kern w:val="0"/>
                <w:sz w:val="22"/>
                <w:szCs w:val="22"/>
                <w:lang w:bidi="ar"/>
              </w:rPr>
              <w:t>单位职能简介</w:t>
            </w:r>
          </w:p>
        </w:tc>
        <w:tc>
          <w:tcPr>
            <w:tcW w:w="11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黑体"/>
                <w:sz w:val="22"/>
                <w:szCs w:val="22"/>
              </w:rPr>
            </w:pPr>
            <w:r>
              <w:rPr>
                <w:rFonts w:ascii="Times New Roman" w:hAnsi="Times New Roman" w:eastAsia="黑体"/>
                <w:kern w:val="0"/>
                <w:sz w:val="22"/>
                <w:szCs w:val="22"/>
                <w:lang w:bidi="ar"/>
              </w:rPr>
              <w:t>招聘人数</w:t>
            </w:r>
          </w:p>
        </w:tc>
        <w:tc>
          <w:tcPr>
            <w:tcW w:w="171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黑体"/>
                <w:sz w:val="22"/>
                <w:szCs w:val="22"/>
              </w:rPr>
            </w:pPr>
            <w:r>
              <w:rPr>
                <w:rFonts w:ascii="Times New Roman" w:hAnsi="Times New Roman" w:eastAsia="黑体"/>
                <w:kern w:val="0"/>
                <w:sz w:val="22"/>
                <w:szCs w:val="22"/>
                <w:lang w:bidi="ar"/>
              </w:rPr>
              <w:t>岗位名称</w:t>
            </w:r>
          </w:p>
        </w:tc>
        <w:tc>
          <w:tcPr>
            <w:tcW w:w="11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黑体"/>
                <w:sz w:val="22"/>
                <w:szCs w:val="22"/>
              </w:rPr>
            </w:pPr>
            <w:r>
              <w:rPr>
                <w:rFonts w:ascii="Times New Roman" w:hAnsi="Times New Roman" w:eastAsia="黑体"/>
                <w:kern w:val="0"/>
                <w:sz w:val="22"/>
                <w:szCs w:val="22"/>
                <w:lang w:bidi="ar"/>
              </w:rPr>
              <w:t>专业要求</w:t>
            </w:r>
          </w:p>
        </w:tc>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黑体"/>
                <w:sz w:val="22"/>
                <w:szCs w:val="22"/>
              </w:rPr>
            </w:pPr>
            <w:r>
              <w:rPr>
                <w:rFonts w:ascii="Times New Roman" w:hAnsi="Times New Roman" w:eastAsia="黑体"/>
                <w:kern w:val="0"/>
                <w:sz w:val="22"/>
                <w:szCs w:val="22"/>
                <w:lang w:bidi="ar"/>
              </w:rPr>
              <w:t>学历要求</w:t>
            </w:r>
          </w:p>
        </w:tc>
        <w:tc>
          <w:tcPr>
            <w:tcW w:w="25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黑体"/>
                <w:sz w:val="22"/>
                <w:szCs w:val="22"/>
              </w:rPr>
            </w:pPr>
            <w:r>
              <w:rPr>
                <w:rFonts w:ascii="Times New Roman" w:hAnsi="Times New Roman" w:eastAsia="黑体"/>
                <w:kern w:val="0"/>
                <w:sz w:val="22"/>
                <w:szCs w:val="22"/>
                <w:lang w:bidi="ar"/>
              </w:rPr>
              <w:t>报名条件</w:t>
            </w:r>
          </w:p>
        </w:tc>
        <w:tc>
          <w:tcPr>
            <w:tcW w:w="14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黑体"/>
                <w:sz w:val="22"/>
                <w:szCs w:val="22"/>
              </w:rPr>
            </w:pPr>
            <w:r>
              <w:rPr>
                <w:rFonts w:ascii="Times New Roman" w:hAnsi="Times New Roman" w:eastAsia="黑体"/>
                <w:kern w:val="0"/>
                <w:sz w:val="22"/>
                <w:szCs w:val="22"/>
                <w:lang w:bidi="ar"/>
              </w:rPr>
              <w:t>备注</w:t>
            </w:r>
          </w:p>
        </w:tc>
      </w:tr>
      <w:tr>
        <w:tblPrEx>
          <w:tblCellMar>
            <w:top w:w="0" w:type="dxa"/>
            <w:left w:w="108" w:type="dxa"/>
            <w:bottom w:w="0" w:type="dxa"/>
            <w:right w:w="108" w:type="dxa"/>
          </w:tblCellMar>
        </w:tblPrEx>
        <w:trPr>
          <w:trHeight w:val="380"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Times New Roman" w:hAnsi="Times New Roman" w:eastAsia="黑体"/>
                <w:sz w:val="22"/>
                <w:szCs w:val="22"/>
              </w:rPr>
            </w:pPr>
          </w:p>
        </w:tc>
        <w:tc>
          <w:tcPr>
            <w:tcW w:w="26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Times New Roman" w:hAnsi="Times New Roman" w:eastAsia="黑体"/>
                <w:sz w:val="22"/>
                <w:szCs w:val="22"/>
              </w:rPr>
            </w:pPr>
          </w:p>
        </w:tc>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Times New Roman" w:hAnsi="Times New Roman" w:eastAsia="黑体"/>
                <w:sz w:val="22"/>
                <w:szCs w:val="22"/>
              </w:rPr>
            </w:pPr>
          </w:p>
        </w:tc>
        <w:tc>
          <w:tcPr>
            <w:tcW w:w="171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Times New Roman" w:hAnsi="Times New Roman" w:eastAsia="黑体"/>
                <w:sz w:val="22"/>
                <w:szCs w:val="22"/>
              </w:rPr>
            </w:pPr>
          </w:p>
        </w:tc>
        <w:tc>
          <w:tcPr>
            <w:tcW w:w="11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Times New Roman" w:hAnsi="Times New Roman" w:eastAsia="黑体"/>
                <w:sz w:val="22"/>
                <w:szCs w:val="22"/>
              </w:rPr>
            </w:pP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Times New Roman" w:hAnsi="Times New Roman" w:eastAsia="黑体"/>
                <w:sz w:val="22"/>
                <w:szCs w:val="22"/>
              </w:rPr>
            </w:pPr>
          </w:p>
        </w:tc>
        <w:tc>
          <w:tcPr>
            <w:tcW w:w="25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Times New Roman" w:hAnsi="Times New Roman" w:eastAsia="黑体"/>
                <w:sz w:val="22"/>
                <w:szCs w:val="22"/>
              </w:rPr>
            </w:pPr>
          </w:p>
        </w:tc>
        <w:tc>
          <w:tcPr>
            <w:tcW w:w="14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Times New Roman" w:hAnsi="Times New Roman" w:eastAsia="黑体"/>
                <w:sz w:val="22"/>
                <w:szCs w:val="22"/>
              </w:rPr>
            </w:pPr>
          </w:p>
        </w:tc>
      </w:tr>
      <w:tr>
        <w:tblPrEx>
          <w:tblCellMar>
            <w:top w:w="0" w:type="dxa"/>
            <w:left w:w="108" w:type="dxa"/>
            <w:bottom w:w="0" w:type="dxa"/>
            <w:right w:w="108" w:type="dxa"/>
          </w:tblCellMar>
        </w:tblPrEx>
        <w:trPr>
          <w:trHeight w:val="3620" w:hRule="atLeast"/>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宜宾市经济合作和新兴产业局下属事业单位宜宾市经济合作促进中心</w:t>
            </w:r>
          </w:p>
        </w:tc>
        <w:tc>
          <w:tcPr>
            <w:tcW w:w="2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负责经济合作和新兴产业发展规划、承担经济合作项目对接、重大活动、新兴产业招引等工作，负责产业研究、项目研判、招商引资、招才引智、宣传推介，负责推动新兴产业企业技术创新、孵化培育、成果转化和推广等工作。</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5</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招商专员（</w:t>
            </w:r>
            <w:r>
              <w:rPr>
                <w:rFonts w:hint="eastAsia" w:ascii="Times New Roman" w:hAnsi="Times New Roman" w:eastAsia="仿宋_GB2312"/>
                <w:kern w:val="0"/>
                <w:sz w:val="20"/>
                <w:szCs w:val="20"/>
                <w:lang w:bidi="ar"/>
              </w:rPr>
              <w:t>动力电池、</w:t>
            </w:r>
            <w:r>
              <w:rPr>
                <w:rFonts w:ascii="Times New Roman" w:hAnsi="Times New Roman" w:eastAsia="仿宋_GB2312"/>
                <w:kern w:val="0"/>
                <w:sz w:val="20"/>
                <w:szCs w:val="20"/>
                <w:lang w:bidi="ar"/>
              </w:rPr>
              <w:t>新能源汽车、轨道交通产业、外资方向）</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不限</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硕士研究生及以上，或取得副高级及以上专业技术职称</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2年及以上</w:t>
            </w:r>
            <w:r>
              <w:rPr>
                <w:rFonts w:hint="eastAsia" w:ascii="Times New Roman" w:hAnsi="Times New Roman" w:eastAsia="仿宋_GB2312"/>
                <w:kern w:val="0"/>
                <w:sz w:val="20"/>
                <w:szCs w:val="20"/>
                <w:lang w:bidi="ar"/>
              </w:rPr>
              <w:t>工作经验</w:t>
            </w:r>
            <w:r>
              <w:rPr>
                <w:rFonts w:ascii="Times New Roman" w:hAnsi="Times New Roman" w:eastAsia="仿宋_GB2312"/>
                <w:kern w:val="0"/>
                <w:sz w:val="20"/>
                <w:szCs w:val="20"/>
                <w:lang w:bidi="ar"/>
              </w:rPr>
              <w:t>，熟悉政府招商工作流程，具备进行多个领域投资项目信息收集、项目促进、具有创新思维，具备优秀的沟通学习能力和商务谈判技巧，熟悉公文写作，熟悉产业经济</w:t>
            </w:r>
            <w:r>
              <w:rPr>
                <w:rFonts w:hint="eastAsia" w:ascii="Times New Roman" w:hAnsi="Times New Roman" w:eastAsia="仿宋_GB2312"/>
                <w:kern w:val="0"/>
                <w:sz w:val="20"/>
                <w:szCs w:val="20"/>
                <w:lang w:bidi="ar"/>
              </w:rPr>
              <w:t>，</w:t>
            </w:r>
            <w:r>
              <w:rPr>
                <w:rFonts w:ascii="Times New Roman" w:hAnsi="Times New Roman" w:eastAsia="仿宋_GB2312"/>
                <w:kern w:val="0"/>
                <w:sz w:val="20"/>
                <w:szCs w:val="20"/>
                <w:lang w:bidi="ar"/>
              </w:rPr>
              <w:t>在产业（行业）方面具有一定的专业知识和信息捕捉能力，良好的沟通学习能力，身体健康。</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ascii="Times New Roman" w:hAnsi="Times New Roman" w:eastAsia="仿宋_GB2312"/>
                <w:sz w:val="20"/>
                <w:szCs w:val="20"/>
              </w:rPr>
            </w:pPr>
            <w:r>
              <w:rPr>
                <w:rFonts w:ascii="Times New Roman" w:hAnsi="Times New Roman" w:eastAsia="仿宋_GB2312"/>
                <w:sz w:val="20"/>
                <w:szCs w:val="20"/>
              </w:rPr>
              <w:t>工作强度大，经常出差，</w:t>
            </w:r>
          </w:p>
          <w:p>
            <w:pPr>
              <w:widowControl/>
              <w:spacing w:line="280" w:lineRule="exact"/>
              <w:jc w:val="left"/>
              <w:textAlignment w:val="center"/>
              <w:rPr>
                <w:rFonts w:ascii="Times New Roman" w:hAnsi="Times New Roman" w:eastAsia="仿宋_GB2312"/>
                <w:sz w:val="20"/>
                <w:szCs w:val="20"/>
              </w:rPr>
            </w:pPr>
            <w:r>
              <w:rPr>
                <w:rFonts w:ascii="Times New Roman" w:hAnsi="Times New Roman" w:eastAsia="仿宋_GB2312"/>
                <w:sz w:val="20"/>
                <w:szCs w:val="20"/>
              </w:rPr>
              <w:t>长期加班</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YTUzMjUxY2RlOWJmZjc2NWNiMWIwOTA3ZDQ2MWIifQ=="/>
  </w:docVars>
  <w:rsids>
    <w:rsidRoot w:val="00000000"/>
    <w:rsid w:val="05717A66"/>
    <w:rsid w:val="63ED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eastAsia="仿宋_GB2312"/>
      <w:sz w:val="32"/>
    </w:rPr>
  </w:style>
  <w:style w:type="paragraph" w:styleId="3">
    <w:name w:val="footer"/>
    <w:basedOn w:val="1"/>
    <w:next w:val="1"/>
    <w:qFormat/>
    <w:uiPriority w:val="99"/>
    <w:pPr>
      <w:tabs>
        <w:tab w:val="center" w:pos="4153"/>
        <w:tab w:val="right" w:pos="8306"/>
      </w:tabs>
      <w:snapToGrid w:val="0"/>
      <w:spacing w:line="240" w:lineRule="atLeast"/>
      <w:jc w:val="left"/>
    </w:pPr>
    <w:rPr>
      <w:sz w:val="18"/>
    </w:rPr>
  </w:style>
  <w:style w:type="paragraph" w:customStyle="1" w:styleId="6">
    <w:name w:val="p0"/>
    <w:basedOn w:val="1"/>
    <w:qFormat/>
    <w:uiPriority w:val="0"/>
    <w:pPr>
      <w:widowControl/>
      <w:spacing w:before="100" w:beforeAutospacing="1" w:after="100" w:afterAutospacing="1" w:line="240" w:lineRule="auto"/>
      <w:ind w:firstLine="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313</Words>
  <Characters>341</Characters>
  <Lines>0</Lines>
  <Paragraphs>0</Paragraphs>
  <TotalTime>0</TotalTime>
  <ScaleCrop>false</ScaleCrop>
  <LinksUpToDate>false</LinksUpToDate>
  <CharactersWithSpaces>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2023-01-05T07:34:00Z</dcterms:created>
  <dc:creator>Administrator</dc:creator>
  <cp:lastModifiedBy>WPS_1649999488</cp:lastModifiedBy>
  <dcterms:modified xsi:type="dcterms:W3CDTF">2023-01-06T02:33:30Z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6ECCDBE7EA20438598FA7276FEA6B666</vt:lpwstr>
  </property>
</Properties>
</file>