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2"/>
        <w:tblW w:w="9814" w:type="dxa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5"/>
        <w:gridCol w:w="1815"/>
        <w:gridCol w:w="1119"/>
        <w:gridCol w:w="1159"/>
        <w:gridCol w:w="1037"/>
        <w:gridCol w:w="2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积 分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审核分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1.计分时以最高学历计算，不重复计分，双学历不累计计分；                      2.国（境）外获得的学历，需经教育部学历认证中心认定方可计分。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计分时以最高专业技术职称（职业技能）计算，不重复计分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多个专业技术职称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多个职业技能不累计计分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 技能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具有专项职业职业能力证书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参加人事考试笔试成绩积分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计算公式为：笔试积分=笔试总成绩/该次笔试满分。譬如张XX，参加公务员考试笔试总成绩为120分，该次笔试满分为200分，折算积分为0.6分。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笔试总成绩以参加人事考试公布（查询）的成绩为准，可以择最高一次的成绩。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单位审核签字（盖章）                          </w:t>
            </w:r>
          </w:p>
        </w:tc>
        <w:tc>
          <w:tcPr>
            <w:tcW w:w="51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主管部门审核签字（盖章）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年    月    日</w:t>
            </w:r>
          </w:p>
        </w:tc>
        <w:tc>
          <w:tcPr>
            <w:tcW w:w="515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日期：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本人对以上所提供材料的真实性负全部责任。                 本人签名：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208FF"/>
    <w:rsid w:val="4A52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2023-02-10T07:49:00Z</dcterms:created>
  <dc:creator>民政局办公室</dc:creator>
  <cp:lastModifiedBy>民政局办公室</cp:lastModifiedBy>
  <dcterms:modified xsi:type="dcterms:W3CDTF">2023-02-10T07:50:17Z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