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exact"/>
        <w:jc w:val="center"/>
        <w:rPr>
          <w:rFonts w:hint="eastAsia" w:ascii="宋体" w:hAnsi="宋体" w:cs="宋体"/>
          <w:b/>
          <w:color w:val="auto"/>
          <w:w w:val="85"/>
          <w:kern w:val="0"/>
          <w:sz w:val="44"/>
          <w:szCs w:val="44"/>
          <w:highlight w:val="none"/>
          <w:lang w:eastAsia="zh-CN"/>
        </w:rPr>
      </w:pPr>
      <w:bookmarkStart w:id="0" w:name="_Toc6286_WPSOffice_Level1"/>
      <w:r>
        <w:rPr>
          <w:rFonts w:hint="eastAsia" w:ascii="宋体" w:hAnsi="宋体" w:cs="宋体"/>
          <w:b/>
          <w:color w:val="auto"/>
          <w:w w:val="85"/>
          <w:kern w:val="0"/>
          <w:sz w:val="44"/>
          <w:szCs w:val="44"/>
          <w:highlight w:val="none"/>
          <w:lang w:eastAsia="zh-CN"/>
        </w:rPr>
        <w:t>厦门港口管理局所属事业单位</w:t>
      </w:r>
    </w:p>
    <w:p>
      <w:pPr>
        <w:adjustRightInd w:val="0"/>
        <w:snapToGrid w:val="0"/>
        <w:spacing w:line="640" w:lineRule="exact"/>
        <w:jc w:val="center"/>
        <w:rPr>
          <w:rFonts w:hint="eastAsia" w:ascii="宋体" w:hAnsi="宋体" w:cs="宋体"/>
          <w:b/>
          <w:color w:val="auto"/>
          <w:w w:val="85"/>
          <w:kern w:val="0"/>
          <w:sz w:val="44"/>
          <w:szCs w:val="44"/>
          <w:highlight w:val="none"/>
          <w:lang w:eastAsia="zh-CN"/>
        </w:rPr>
      </w:pPr>
      <w:r>
        <w:rPr>
          <w:rFonts w:hint="eastAsia" w:ascii="宋体" w:hAnsi="宋体" w:cs="宋体"/>
          <w:b/>
          <w:color w:val="auto"/>
          <w:w w:val="85"/>
          <w:kern w:val="0"/>
          <w:sz w:val="44"/>
          <w:szCs w:val="44"/>
          <w:highlight w:val="none"/>
          <w:lang w:eastAsia="zh-CN"/>
        </w:rPr>
        <w:t>厦门港引航站补充编内工作人员</w:t>
      </w:r>
      <w:r>
        <w:rPr>
          <w:rFonts w:hint="eastAsia" w:ascii="宋体" w:hAnsi="宋体" w:cs="宋体"/>
          <w:b/>
          <w:color w:val="auto"/>
          <w:w w:val="85"/>
          <w:kern w:val="0"/>
          <w:sz w:val="44"/>
          <w:szCs w:val="44"/>
          <w:highlight w:val="none"/>
        </w:rPr>
        <w:t>报考</w:t>
      </w:r>
      <w:bookmarkEnd w:id="0"/>
      <w:r>
        <w:rPr>
          <w:rFonts w:hint="eastAsia" w:ascii="宋体" w:hAnsi="宋体" w:cs="宋体"/>
          <w:b/>
          <w:color w:val="auto"/>
          <w:w w:val="85"/>
          <w:kern w:val="0"/>
          <w:sz w:val="44"/>
          <w:szCs w:val="44"/>
          <w:highlight w:val="none"/>
          <w:lang w:eastAsia="zh-CN"/>
        </w:rPr>
        <w:t>须知</w:t>
      </w:r>
    </w:p>
    <w:p>
      <w:pPr>
        <w:adjustRightInd w:val="0"/>
        <w:snapToGrid w:val="0"/>
        <w:spacing w:line="640" w:lineRule="exact"/>
        <w:jc w:val="center"/>
        <w:rPr>
          <w:rFonts w:hint="default" w:ascii="宋体" w:hAnsi="宋体" w:cs="宋体"/>
          <w:b/>
          <w:color w:val="auto"/>
          <w:w w:val="85"/>
          <w:kern w:val="0"/>
          <w:sz w:val="44"/>
          <w:szCs w:val="44"/>
          <w:highlight w:val="none"/>
          <w:lang w:val="en-US" w:eastAsia="zh-CN"/>
        </w:rPr>
      </w:pPr>
      <w:r>
        <w:rPr>
          <w:rFonts w:hint="eastAsia" w:ascii="宋体" w:hAnsi="宋体" w:cs="宋体"/>
          <w:b/>
          <w:color w:val="auto"/>
          <w:w w:val="85"/>
          <w:kern w:val="0"/>
          <w:sz w:val="44"/>
          <w:szCs w:val="44"/>
          <w:highlight w:val="none"/>
          <w:lang w:val="en-US" w:eastAsia="zh-CN"/>
        </w:rPr>
        <w:t>（2023年2月）</w:t>
      </w:r>
    </w:p>
    <w:p>
      <w:pPr>
        <w:keepNext w:val="0"/>
        <w:keepLines w:val="0"/>
        <w:pageBreakBefore w:val="0"/>
        <w:widowControl w:val="0"/>
        <w:kinsoku/>
        <w:wordWrap/>
        <w:overflowPunct/>
        <w:topLinePunct w:val="0"/>
        <w:autoSpaceDE/>
        <w:autoSpaceDN/>
        <w:bidi w:val="0"/>
        <w:adjustRightInd w:val="0"/>
        <w:snapToGrid w:val="0"/>
        <w:spacing w:before="157" w:beforeLines="50" w:line="640" w:lineRule="exact"/>
        <w:jc w:val="center"/>
        <w:textAlignment w:val="auto"/>
        <w:rPr>
          <w:rFonts w:hint="eastAsia" w:ascii="宋体" w:hAnsi="宋体" w:cs="宋体"/>
          <w:b/>
          <w:color w:val="auto"/>
          <w:w w:val="85"/>
          <w:kern w:val="0"/>
          <w:sz w:val="44"/>
          <w:szCs w:val="44"/>
          <w:highlight w:val="none"/>
          <w:lang w:eastAsia="zh-CN"/>
        </w:rPr>
      </w:pPr>
      <w:r>
        <w:rPr>
          <w:rFonts w:hint="eastAsia" w:ascii="宋体" w:hAnsi="宋体" w:cs="宋体"/>
          <w:b/>
          <w:color w:val="auto"/>
          <w:w w:val="85"/>
          <w:kern w:val="0"/>
          <w:sz w:val="44"/>
          <w:szCs w:val="44"/>
          <w:highlight w:val="none"/>
          <w:lang w:eastAsia="zh-CN"/>
        </w:rPr>
        <w:t>目</w:t>
      </w:r>
      <w:r>
        <w:rPr>
          <w:rFonts w:hint="eastAsia" w:ascii="宋体" w:hAnsi="宋体" w:cs="宋体"/>
          <w:b/>
          <w:color w:val="auto"/>
          <w:w w:val="85"/>
          <w:kern w:val="0"/>
          <w:sz w:val="44"/>
          <w:szCs w:val="44"/>
          <w:highlight w:val="none"/>
          <w:lang w:val="en-US" w:eastAsia="zh-CN"/>
        </w:rPr>
        <w:t xml:space="preserve">  </w:t>
      </w:r>
      <w:r>
        <w:rPr>
          <w:rFonts w:hint="eastAsia" w:ascii="宋体" w:hAnsi="宋体" w:cs="宋体"/>
          <w:b/>
          <w:color w:val="auto"/>
          <w:w w:val="85"/>
          <w:kern w:val="0"/>
          <w:sz w:val="44"/>
          <w:szCs w:val="44"/>
          <w:highlight w:val="none"/>
          <w:lang w:eastAsia="zh-CN"/>
        </w:rPr>
        <w:t>录</w:t>
      </w:r>
    </w:p>
    <w:sdt>
      <w:sdtPr>
        <w:rPr>
          <w:rFonts w:ascii="宋体" w:hAnsi="宋体" w:eastAsia="宋体" w:cstheme="minorBidi"/>
          <w:color w:val="auto"/>
          <w:kern w:val="2"/>
          <w:sz w:val="21"/>
          <w:szCs w:val="22"/>
          <w:highlight w:val="none"/>
          <w:lang w:val="en-US" w:eastAsia="zh-CN" w:bidi="ar-SA"/>
        </w:rPr>
        <w:id w:val="147477155"/>
        <w15:color w:val="DBDBDB"/>
        <w:docPartObj>
          <w:docPartGallery w:val="Table of Contents"/>
          <w:docPartUnique/>
        </w:docPartObj>
      </w:sdtPr>
      <w:sdtEndPr>
        <w:rPr>
          <w:rFonts w:ascii="宋体" w:hAnsi="宋体" w:eastAsia="宋体" w:cstheme="minorBidi"/>
          <w:color w:val="auto"/>
          <w:kern w:val="2"/>
          <w:sz w:val="21"/>
          <w:szCs w:val="22"/>
          <w:highlight w:val="none"/>
          <w:lang w:val="en-US" w:eastAsia="zh-CN" w:bidi="ar-SA"/>
        </w:rPr>
      </w:sdtEndPr>
      <w:sdtContent>
        <w:p>
          <w:pPr>
            <w:spacing w:before="0" w:beforeLines="0" w:after="0" w:afterLines="0" w:line="240" w:lineRule="auto"/>
            <w:ind w:left="0" w:leftChars="0" w:right="0" w:rightChars="0" w:firstLine="0" w:firstLineChars="0"/>
            <w:jc w:val="center"/>
            <w:rPr>
              <w:color w:val="auto"/>
              <w:highlight w:val="none"/>
            </w:rPr>
          </w:pP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color w:val="auto"/>
              <w:highlight w:val="none"/>
            </w:rPr>
            <w:fldChar w:fldCharType="begin" w:fldLock="1"/>
          </w:r>
          <w:r>
            <w:rPr>
              <w:color w:val="auto"/>
              <w:highlight w:val="none"/>
            </w:rPr>
            <w:instrText xml:space="preserve">TOC \o "1-3" \h \u </w:instrText>
          </w:r>
          <w:r>
            <w:rPr>
              <w:color w:val="auto"/>
              <w:highlight w:val="none"/>
            </w:rPr>
            <w:fldChar w:fldCharType="separate"/>
          </w:r>
          <w:r>
            <w:rPr>
              <w:color w:val="auto"/>
              <w:sz w:val="24"/>
              <w:szCs w:val="24"/>
              <w:highlight w:val="none"/>
            </w:rPr>
            <w:fldChar w:fldCharType="begin" w:fldLock="1"/>
          </w:r>
          <w:r>
            <w:rPr>
              <w:color w:val="auto"/>
              <w:sz w:val="24"/>
              <w:szCs w:val="24"/>
              <w:highlight w:val="none"/>
            </w:rPr>
            <w:instrText xml:space="preserve"> HYPERLINK \l _Toc12367 </w:instrText>
          </w:r>
          <w:r>
            <w:rPr>
              <w:color w:val="auto"/>
              <w:sz w:val="24"/>
              <w:szCs w:val="24"/>
              <w:highlight w:val="none"/>
            </w:rPr>
            <w:fldChar w:fldCharType="separate"/>
          </w:r>
          <w:r>
            <w:rPr>
              <w:rFonts w:hint="eastAsia" w:ascii="黑体" w:hAnsi="黑体" w:eastAsia="黑体"/>
              <w:bCs/>
              <w:color w:val="auto"/>
              <w:sz w:val="24"/>
              <w:szCs w:val="24"/>
              <w:highlight w:val="none"/>
            </w:rPr>
            <w:t>一、 基本条件</w:t>
          </w:r>
          <w:r>
            <w:rPr>
              <w:color w:val="auto"/>
              <w:sz w:val="24"/>
              <w:szCs w:val="24"/>
              <w:highlight w:val="none"/>
            </w:rPr>
            <w:tab/>
          </w:r>
          <w:r>
            <w:rPr>
              <w:color w:val="auto"/>
              <w:sz w:val="24"/>
              <w:szCs w:val="24"/>
              <w:highlight w:val="none"/>
            </w:rPr>
            <w:fldChar w:fldCharType="begin" w:fldLock="1"/>
          </w:r>
          <w:r>
            <w:rPr>
              <w:color w:val="auto"/>
              <w:sz w:val="24"/>
              <w:szCs w:val="24"/>
              <w:highlight w:val="none"/>
            </w:rPr>
            <w:instrText xml:space="preserve"> PAGEREF _Toc12367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color w:val="auto"/>
              <w:sz w:val="24"/>
              <w:szCs w:val="24"/>
              <w:highlight w:val="none"/>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color w:val="auto"/>
              <w:sz w:val="24"/>
              <w:szCs w:val="24"/>
              <w:highlight w:val="none"/>
            </w:rPr>
            <w:fldChar w:fldCharType="begin" w:fldLock="1"/>
          </w:r>
          <w:r>
            <w:rPr>
              <w:color w:val="auto"/>
              <w:sz w:val="24"/>
              <w:szCs w:val="24"/>
              <w:highlight w:val="none"/>
            </w:rPr>
            <w:instrText xml:space="preserve"> HYPERLINK \l _Toc30803 </w:instrText>
          </w:r>
          <w:r>
            <w:rPr>
              <w:color w:val="auto"/>
              <w:sz w:val="24"/>
              <w:szCs w:val="24"/>
              <w:highlight w:val="none"/>
            </w:rPr>
            <w:fldChar w:fldCharType="separate"/>
          </w:r>
          <w:r>
            <w:rPr>
              <w:rFonts w:hint="eastAsia" w:ascii="黑体" w:hAnsi="黑体" w:eastAsia="黑体"/>
              <w:bCs/>
              <w:color w:val="auto"/>
              <w:sz w:val="24"/>
              <w:szCs w:val="24"/>
              <w:highlight w:val="none"/>
            </w:rPr>
            <w:t>二、 不得报考或取消报考（聘用）资格的情形</w:t>
          </w:r>
          <w:r>
            <w:rPr>
              <w:color w:val="auto"/>
              <w:sz w:val="24"/>
              <w:szCs w:val="24"/>
              <w:highlight w:val="none"/>
            </w:rPr>
            <w:tab/>
          </w:r>
          <w:r>
            <w:rPr>
              <w:color w:val="auto"/>
              <w:sz w:val="24"/>
              <w:szCs w:val="24"/>
              <w:highlight w:val="none"/>
            </w:rPr>
            <w:fldChar w:fldCharType="begin" w:fldLock="1"/>
          </w:r>
          <w:r>
            <w:rPr>
              <w:color w:val="auto"/>
              <w:sz w:val="24"/>
              <w:szCs w:val="24"/>
              <w:highlight w:val="none"/>
            </w:rPr>
            <w:instrText xml:space="preserve"> PAGEREF _Toc30803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color w:val="auto"/>
              <w:sz w:val="24"/>
              <w:szCs w:val="24"/>
              <w:highlight w:val="none"/>
            </w:rPr>
            <w:fldChar w:fldCharType="end"/>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color w:val="auto"/>
              <w:sz w:val="24"/>
              <w:szCs w:val="24"/>
              <w:highlight w:val="none"/>
            </w:rPr>
            <w:fldChar w:fldCharType="begin" w:fldLock="1"/>
          </w:r>
          <w:r>
            <w:rPr>
              <w:color w:val="auto"/>
              <w:sz w:val="24"/>
              <w:szCs w:val="24"/>
              <w:highlight w:val="none"/>
            </w:rPr>
            <w:instrText xml:space="preserve"> HYPERLINK \l _Toc30705 </w:instrText>
          </w:r>
          <w:r>
            <w:rPr>
              <w:color w:val="auto"/>
              <w:sz w:val="24"/>
              <w:szCs w:val="24"/>
              <w:highlight w:val="none"/>
            </w:rPr>
            <w:fldChar w:fldCharType="separate"/>
          </w:r>
          <w:r>
            <w:rPr>
              <w:rFonts w:hint="eastAsia" w:ascii="黑体" w:hAnsi="黑体" w:eastAsia="黑体"/>
              <w:bCs/>
              <w:color w:val="auto"/>
              <w:sz w:val="24"/>
              <w:szCs w:val="24"/>
              <w:highlight w:val="none"/>
            </w:rPr>
            <w:t xml:space="preserve">三、 </w:t>
          </w:r>
          <w:r>
            <w:rPr>
              <w:rFonts w:hint="eastAsia" w:ascii="黑体" w:hAnsi="黑体" w:eastAsia="黑体"/>
              <w:bCs/>
              <w:color w:val="auto"/>
              <w:sz w:val="24"/>
              <w:szCs w:val="24"/>
              <w:highlight w:val="none"/>
              <w:lang w:eastAsia="zh-CN"/>
            </w:rPr>
            <w:t>选报岗位</w:t>
          </w:r>
          <w:r>
            <w:rPr>
              <w:color w:val="auto"/>
              <w:sz w:val="24"/>
              <w:szCs w:val="24"/>
              <w:highlight w:val="none"/>
            </w:rPr>
            <w:tab/>
          </w:r>
          <w:r>
            <w:rPr>
              <w:color w:val="auto"/>
              <w:sz w:val="24"/>
              <w:szCs w:val="24"/>
              <w:highlight w:val="none"/>
            </w:rPr>
            <w:fldChar w:fldCharType="begin" w:fldLock="1"/>
          </w:r>
          <w:r>
            <w:rPr>
              <w:color w:val="auto"/>
              <w:sz w:val="24"/>
              <w:szCs w:val="24"/>
              <w:highlight w:val="none"/>
            </w:rPr>
            <w:instrText xml:space="preserve"> PAGEREF _Toc30705 \h </w:instrText>
          </w:r>
          <w:r>
            <w:rPr>
              <w:color w:val="auto"/>
              <w:sz w:val="24"/>
              <w:szCs w:val="24"/>
              <w:highlight w:val="none"/>
            </w:rPr>
            <w:fldChar w:fldCharType="separate"/>
          </w:r>
          <w:r>
            <w:rPr>
              <w:color w:val="auto"/>
              <w:sz w:val="24"/>
              <w:szCs w:val="24"/>
              <w:highlight w:val="none"/>
            </w:rPr>
            <w:t>2</w:t>
          </w:r>
          <w:r>
            <w:rPr>
              <w:color w:val="auto"/>
              <w:sz w:val="24"/>
              <w:szCs w:val="24"/>
              <w:highlight w:val="none"/>
            </w:rPr>
            <w:fldChar w:fldCharType="end"/>
          </w:r>
          <w:r>
            <w:rPr>
              <w:color w:val="auto"/>
              <w:sz w:val="24"/>
              <w:szCs w:val="24"/>
              <w:highlight w:val="none"/>
            </w:rPr>
            <w:fldChar w:fldCharType="end"/>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color w:val="auto"/>
              <w:sz w:val="24"/>
              <w:szCs w:val="24"/>
              <w:highlight w:val="none"/>
            </w:rPr>
            <w:fldChar w:fldCharType="begin" w:fldLock="1"/>
          </w:r>
          <w:r>
            <w:rPr>
              <w:color w:val="auto"/>
              <w:sz w:val="24"/>
              <w:szCs w:val="24"/>
              <w:highlight w:val="none"/>
            </w:rPr>
            <w:instrText xml:space="preserve"> HYPERLINK \l _Toc26059 </w:instrText>
          </w:r>
          <w:r>
            <w:rPr>
              <w:color w:val="auto"/>
              <w:sz w:val="24"/>
              <w:szCs w:val="24"/>
              <w:highlight w:val="none"/>
            </w:rPr>
            <w:fldChar w:fldCharType="separate"/>
          </w:r>
          <w:r>
            <w:rPr>
              <w:rFonts w:hint="eastAsia" w:ascii="楷体" w:hAnsi="楷体" w:eastAsia="楷体"/>
              <w:color w:val="auto"/>
              <w:sz w:val="24"/>
              <w:szCs w:val="24"/>
              <w:highlight w:val="none"/>
            </w:rPr>
            <w:t>（一）</w:t>
          </w:r>
          <w:r>
            <w:rPr>
              <w:rFonts w:hint="eastAsia" w:ascii="楷体" w:hAnsi="楷体" w:eastAsia="楷体"/>
              <w:color w:val="auto"/>
              <w:sz w:val="24"/>
              <w:szCs w:val="24"/>
              <w:highlight w:val="none"/>
              <w:lang w:eastAsia="zh-CN"/>
            </w:rPr>
            <w:t>报考</w:t>
          </w:r>
          <w:r>
            <w:rPr>
              <w:rFonts w:hint="eastAsia" w:ascii="楷体" w:hAnsi="楷体" w:eastAsia="楷体"/>
              <w:color w:val="auto"/>
              <w:sz w:val="24"/>
              <w:szCs w:val="24"/>
              <w:highlight w:val="none"/>
            </w:rPr>
            <w:t>条件确认</w:t>
          </w:r>
          <w:r>
            <w:rPr>
              <w:color w:val="auto"/>
              <w:sz w:val="24"/>
              <w:szCs w:val="24"/>
              <w:highlight w:val="none"/>
            </w:rPr>
            <w:tab/>
          </w:r>
          <w:r>
            <w:rPr>
              <w:color w:val="auto"/>
              <w:sz w:val="24"/>
              <w:szCs w:val="24"/>
              <w:highlight w:val="none"/>
            </w:rPr>
            <w:fldChar w:fldCharType="begin" w:fldLock="1"/>
          </w:r>
          <w:r>
            <w:rPr>
              <w:color w:val="auto"/>
              <w:sz w:val="24"/>
              <w:szCs w:val="24"/>
              <w:highlight w:val="none"/>
            </w:rPr>
            <w:instrText xml:space="preserve"> PAGEREF _Toc26059 \h </w:instrText>
          </w:r>
          <w:r>
            <w:rPr>
              <w:color w:val="auto"/>
              <w:sz w:val="24"/>
              <w:szCs w:val="24"/>
              <w:highlight w:val="none"/>
            </w:rPr>
            <w:fldChar w:fldCharType="separate"/>
          </w:r>
          <w:r>
            <w:rPr>
              <w:color w:val="auto"/>
              <w:sz w:val="24"/>
              <w:szCs w:val="24"/>
              <w:highlight w:val="none"/>
            </w:rPr>
            <w:t>2</w:t>
          </w:r>
          <w:r>
            <w:rPr>
              <w:color w:val="auto"/>
              <w:sz w:val="24"/>
              <w:szCs w:val="24"/>
              <w:highlight w:val="none"/>
            </w:rPr>
            <w:fldChar w:fldCharType="end"/>
          </w:r>
          <w:r>
            <w:rPr>
              <w:color w:val="auto"/>
              <w:sz w:val="24"/>
              <w:szCs w:val="24"/>
              <w:highlight w:val="none"/>
            </w:rPr>
            <w:fldChar w:fldCharType="end"/>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楷体" w:hAnsi="楷体" w:eastAsia="宋体"/>
              <w:color w:val="auto"/>
              <w:sz w:val="24"/>
              <w:szCs w:val="24"/>
              <w:highlight w:val="none"/>
              <w:lang w:val="en-US" w:eastAsia="zh-CN"/>
            </w:rPr>
          </w:pPr>
          <w:r>
            <w:rPr>
              <w:color w:val="auto"/>
              <w:sz w:val="24"/>
              <w:szCs w:val="24"/>
              <w:highlight w:val="none"/>
            </w:rPr>
            <w:fldChar w:fldCharType="begin" w:fldLock="1"/>
          </w:r>
          <w:r>
            <w:rPr>
              <w:color w:val="auto"/>
              <w:sz w:val="24"/>
              <w:szCs w:val="24"/>
              <w:highlight w:val="none"/>
            </w:rPr>
            <w:instrText xml:space="preserve"> HYPERLINK \l _Toc15120 </w:instrText>
          </w:r>
          <w:r>
            <w:rPr>
              <w:color w:val="auto"/>
              <w:sz w:val="24"/>
              <w:szCs w:val="24"/>
              <w:highlight w:val="none"/>
            </w:rPr>
            <w:fldChar w:fldCharType="separate"/>
          </w:r>
          <w:r>
            <w:rPr>
              <w:rFonts w:hint="eastAsia" w:ascii="楷体" w:hAnsi="楷体" w:eastAsia="楷体"/>
              <w:color w:val="auto"/>
              <w:sz w:val="24"/>
              <w:szCs w:val="24"/>
              <w:highlight w:val="none"/>
            </w:rPr>
            <w:t>（二）</w:t>
          </w:r>
          <w:r>
            <w:rPr>
              <w:rFonts w:hint="eastAsia" w:ascii="楷体" w:hAnsi="楷体" w:eastAsia="楷体"/>
              <w:color w:val="auto"/>
              <w:sz w:val="24"/>
              <w:szCs w:val="24"/>
              <w:highlight w:val="none"/>
              <w:lang w:eastAsia="zh-CN"/>
            </w:rPr>
            <w:t>报考方式</w:t>
          </w:r>
          <w:r>
            <w:rPr>
              <w:color w:val="auto"/>
              <w:sz w:val="24"/>
              <w:szCs w:val="24"/>
              <w:highlight w:val="none"/>
            </w:rPr>
            <w:tab/>
          </w:r>
          <w:r>
            <w:rPr>
              <w:rFonts w:hint="eastAsia"/>
              <w:color w:val="auto"/>
              <w:sz w:val="24"/>
              <w:szCs w:val="24"/>
              <w:highlight w:val="none"/>
              <w:lang w:val="en-US" w:eastAsia="zh-CN"/>
            </w:rPr>
            <w:t>2</w:t>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color w:val="auto"/>
              <w:sz w:val="24"/>
              <w:szCs w:val="24"/>
              <w:highlight w:val="none"/>
            </w:rPr>
          </w:pPr>
          <w:r>
            <w:rPr>
              <w:rFonts w:hint="eastAsia" w:ascii="楷体" w:hAnsi="楷体" w:eastAsia="楷体"/>
              <w:color w:val="auto"/>
              <w:sz w:val="24"/>
              <w:szCs w:val="24"/>
              <w:highlight w:val="none"/>
              <w:lang w:val="en-US" w:eastAsia="zh-CN"/>
            </w:rPr>
            <w:t>(三) 报名材料</w:t>
          </w:r>
          <w:r>
            <w:rPr>
              <w:color w:val="auto"/>
              <w:sz w:val="24"/>
              <w:szCs w:val="24"/>
              <w:highlight w:val="none"/>
            </w:rPr>
            <w:tab/>
          </w:r>
          <w:r>
            <w:rPr>
              <w:color w:val="auto"/>
              <w:sz w:val="24"/>
              <w:szCs w:val="24"/>
              <w:highlight w:val="none"/>
            </w:rPr>
            <w:fldChar w:fldCharType="begin" w:fldLock="1"/>
          </w:r>
          <w:r>
            <w:rPr>
              <w:color w:val="auto"/>
              <w:sz w:val="24"/>
              <w:szCs w:val="24"/>
              <w:highlight w:val="none"/>
            </w:rPr>
            <w:instrText xml:space="preserve"> PAGEREF _Toc15120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color w:val="auto"/>
              <w:sz w:val="24"/>
              <w:szCs w:val="24"/>
              <w:highlight w:val="none"/>
            </w:rPr>
            <w:fldChar w:fldCharType="end"/>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color w:val="auto"/>
              <w:sz w:val="24"/>
              <w:szCs w:val="24"/>
              <w:highlight w:val="none"/>
            </w:rPr>
            <w:fldChar w:fldCharType="begin" w:fldLock="1"/>
          </w:r>
          <w:r>
            <w:rPr>
              <w:color w:val="auto"/>
              <w:sz w:val="24"/>
              <w:szCs w:val="24"/>
              <w:highlight w:val="none"/>
            </w:rPr>
            <w:instrText xml:space="preserve"> HYPERLINK \l _Toc28663 </w:instrText>
          </w:r>
          <w:r>
            <w:rPr>
              <w:color w:val="auto"/>
              <w:sz w:val="24"/>
              <w:szCs w:val="24"/>
              <w:highlight w:val="none"/>
            </w:rPr>
            <w:fldChar w:fldCharType="separate"/>
          </w:r>
          <w:r>
            <w:rPr>
              <w:rFonts w:hint="eastAsia" w:ascii="楷体" w:hAnsi="楷体" w:eastAsia="楷体"/>
              <w:color w:val="auto"/>
              <w:sz w:val="24"/>
              <w:szCs w:val="24"/>
              <w:highlight w:val="none"/>
              <w:lang w:eastAsia="zh-CN"/>
            </w:rPr>
            <w:t>（四）照片要求</w:t>
          </w:r>
          <w:r>
            <w:rPr>
              <w:color w:val="auto"/>
              <w:sz w:val="24"/>
              <w:szCs w:val="24"/>
              <w:highlight w:val="none"/>
            </w:rPr>
            <w:tab/>
          </w:r>
          <w:r>
            <w:rPr>
              <w:color w:val="auto"/>
              <w:sz w:val="24"/>
              <w:szCs w:val="24"/>
              <w:highlight w:val="none"/>
            </w:rPr>
            <w:fldChar w:fldCharType="begin" w:fldLock="1"/>
          </w:r>
          <w:r>
            <w:rPr>
              <w:color w:val="auto"/>
              <w:sz w:val="24"/>
              <w:szCs w:val="24"/>
              <w:highlight w:val="none"/>
            </w:rPr>
            <w:instrText xml:space="preserve"> PAGEREF _Toc28663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color w:val="auto"/>
              <w:sz w:val="24"/>
              <w:szCs w:val="24"/>
              <w:highlight w:val="none"/>
            </w:rPr>
            <w:fldChar w:fldCharType="end"/>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color w:val="auto"/>
              <w:sz w:val="24"/>
              <w:szCs w:val="24"/>
              <w:highlight w:val="none"/>
            </w:rPr>
            <w:fldChar w:fldCharType="begin" w:fldLock="1"/>
          </w:r>
          <w:r>
            <w:rPr>
              <w:color w:val="auto"/>
              <w:sz w:val="24"/>
              <w:szCs w:val="24"/>
              <w:highlight w:val="none"/>
            </w:rPr>
            <w:instrText xml:space="preserve"> HYPERLINK \l _Toc16265 </w:instrText>
          </w:r>
          <w:r>
            <w:rPr>
              <w:color w:val="auto"/>
              <w:sz w:val="24"/>
              <w:szCs w:val="24"/>
              <w:highlight w:val="none"/>
            </w:rPr>
            <w:fldChar w:fldCharType="separate"/>
          </w:r>
          <w:r>
            <w:rPr>
              <w:rFonts w:hint="eastAsia" w:ascii="楷体" w:hAnsi="楷体" w:eastAsia="楷体"/>
              <w:color w:val="auto"/>
              <w:sz w:val="24"/>
              <w:szCs w:val="24"/>
              <w:highlight w:val="none"/>
            </w:rPr>
            <w:t>（</w:t>
          </w:r>
          <w:r>
            <w:rPr>
              <w:rFonts w:hint="eastAsia" w:ascii="楷体" w:hAnsi="楷体" w:eastAsia="楷体"/>
              <w:color w:val="auto"/>
              <w:sz w:val="24"/>
              <w:szCs w:val="24"/>
              <w:highlight w:val="none"/>
              <w:lang w:eastAsia="zh-CN"/>
            </w:rPr>
            <w:t>五</w:t>
          </w:r>
          <w:r>
            <w:rPr>
              <w:rFonts w:hint="eastAsia" w:ascii="楷体" w:hAnsi="楷体" w:eastAsia="楷体"/>
              <w:color w:val="auto"/>
              <w:sz w:val="24"/>
              <w:szCs w:val="24"/>
              <w:highlight w:val="none"/>
            </w:rPr>
            <w:t>）</w:t>
          </w:r>
          <w:r>
            <w:rPr>
              <w:rFonts w:hint="eastAsia" w:ascii="楷体" w:hAnsi="楷体" w:eastAsia="楷体"/>
              <w:color w:val="auto"/>
              <w:sz w:val="24"/>
              <w:szCs w:val="24"/>
              <w:highlight w:val="none"/>
              <w:lang w:eastAsia="zh-CN"/>
            </w:rPr>
            <w:t>个人简历</w:t>
          </w:r>
          <w:r>
            <w:rPr>
              <w:color w:val="auto"/>
              <w:sz w:val="24"/>
              <w:szCs w:val="24"/>
              <w:highlight w:val="none"/>
            </w:rPr>
            <w:tab/>
          </w:r>
          <w:r>
            <w:rPr>
              <w:rFonts w:hint="eastAsia"/>
              <w:color w:val="auto"/>
              <w:sz w:val="24"/>
              <w:szCs w:val="24"/>
              <w:highlight w:val="none"/>
              <w:lang w:val="en-US" w:eastAsia="zh-CN"/>
            </w:rPr>
            <w:t>3</w:t>
          </w:r>
          <w:r>
            <w:rPr>
              <w:color w:val="auto"/>
              <w:sz w:val="24"/>
              <w:szCs w:val="24"/>
              <w:highlight w:val="none"/>
            </w:rPr>
            <w:fldChar w:fldCharType="end"/>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color w:val="auto"/>
              <w:sz w:val="24"/>
              <w:szCs w:val="24"/>
              <w:highlight w:val="none"/>
            </w:rPr>
            <w:fldChar w:fldCharType="begin" w:fldLock="1"/>
          </w:r>
          <w:r>
            <w:rPr>
              <w:color w:val="auto"/>
              <w:sz w:val="24"/>
              <w:szCs w:val="24"/>
              <w:highlight w:val="none"/>
            </w:rPr>
            <w:instrText xml:space="preserve"> HYPERLINK \l _Toc8368 </w:instrText>
          </w:r>
          <w:r>
            <w:rPr>
              <w:color w:val="auto"/>
              <w:sz w:val="24"/>
              <w:szCs w:val="24"/>
              <w:highlight w:val="none"/>
            </w:rPr>
            <w:fldChar w:fldCharType="separate"/>
          </w:r>
          <w:r>
            <w:rPr>
              <w:rFonts w:hint="eastAsia" w:ascii="楷体" w:hAnsi="楷体" w:eastAsia="楷体"/>
              <w:color w:val="auto"/>
              <w:sz w:val="24"/>
              <w:szCs w:val="24"/>
              <w:highlight w:val="none"/>
            </w:rPr>
            <w:t>（</w:t>
          </w:r>
          <w:r>
            <w:rPr>
              <w:rFonts w:hint="eastAsia" w:ascii="楷体" w:hAnsi="楷体" w:eastAsia="楷体"/>
              <w:color w:val="auto"/>
              <w:sz w:val="24"/>
              <w:szCs w:val="24"/>
              <w:highlight w:val="none"/>
              <w:lang w:eastAsia="zh-CN"/>
            </w:rPr>
            <w:t>六</w:t>
          </w:r>
          <w:r>
            <w:rPr>
              <w:rFonts w:hint="eastAsia" w:ascii="楷体" w:hAnsi="楷体" w:eastAsia="楷体"/>
              <w:color w:val="auto"/>
              <w:sz w:val="24"/>
              <w:szCs w:val="24"/>
              <w:highlight w:val="none"/>
            </w:rPr>
            <w:t>）</w:t>
          </w:r>
          <w:r>
            <w:rPr>
              <w:rFonts w:hint="eastAsia" w:ascii="楷体" w:hAnsi="楷体" w:eastAsia="楷体"/>
              <w:color w:val="auto"/>
              <w:sz w:val="24"/>
              <w:szCs w:val="24"/>
              <w:highlight w:val="none"/>
              <w:lang w:eastAsia="zh-CN"/>
            </w:rPr>
            <w:t>应届毕业生定义</w:t>
          </w:r>
          <w:r>
            <w:rPr>
              <w:color w:val="auto"/>
              <w:sz w:val="24"/>
              <w:szCs w:val="24"/>
              <w:highlight w:val="none"/>
            </w:rPr>
            <w:tab/>
          </w:r>
          <w:r>
            <w:rPr>
              <w:rFonts w:hint="eastAsia"/>
              <w:color w:val="auto"/>
              <w:sz w:val="24"/>
              <w:szCs w:val="24"/>
              <w:highlight w:val="none"/>
              <w:lang w:val="en-US" w:eastAsia="zh-CN"/>
            </w:rPr>
            <w:t>4</w:t>
          </w:r>
          <w:r>
            <w:rPr>
              <w:color w:val="auto"/>
              <w:sz w:val="24"/>
              <w:szCs w:val="24"/>
              <w:highlight w:val="none"/>
            </w:rPr>
            <w:fldChar w:fldCharType="end"/>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eastAsia="宋体"/>
              <w:color w:val="auto"/>
              <w:sz w:val="24"/>
              <w:szCs w:val="24"/>
              <w:highlight w:val="none"/>
              <w:lang w:val="en-US" w:eastAsia="zh-CN"/>
            </w:rPr>
          </w:pPr>
          <w:r>
            <w:rPr>
              <w:color w:val="auto"/>
              <w:sz w:val="24"/>
              <w:szCs w:val="24"/>
              <w:highlight w:val="none"/>
            </w:rPr>
            <w:fldChar w:fldCharType="begin" w:fldLock="1"/>
          </w:r>
          <w:r>
            <w:rPr>
              <w:color w:val="auto"/>
              <w:sz w:val="24"/>
              <w:szCs w:val="24"/>
              <w:highlight w:val="none"/>
            </w:rPr>
            <w:instrText xml:space="preserve"> HYPERLINK \l _Toc8368 </w:instrText>
          </w:r>
          <w:r>
            <w:rPr>
              <w:color w:val="auto"/>
              <w:sz w:val="24"/>
              <w:szCs w:val="24"/>
              <w:highlight w:val="none"/>
            </w:rPr>
            <w:fldChar w:fldCharType="separate"/>
          </w:r>
          <w:r>
            <w:rPr>
              <w:rFonts w:hint="eastAsia" w:ascii="楷体" w:hAnsi="楷体" w:eastAsia="楷体"/>
              <w:color w:val="auto"/>
              <w:sz w:val="24"/>
              <w:szCs w:val="24"/>
              <w:highlight w:val="none"/>
            </w:rPr>
            <w:t>（</w:t>
          </w:r>
          <w:r>
            <w:rPr>
              <w:rFonts w:hint="eastAsia" w:ascii="楷体" w:hAnsi="楷体" w:eastAsia="楷体"/>
              <w:color w:val="auto"/>
              <w:sz w:val="24"/>
              <w:szCs w:val="24"/>
              <w:highlight w:val="none"/>
              <w:lang w:eastAsia="zh-CN"/>
            </w:rPr>
            <w:t>七</w:t>
          </w:r>
          <w:r>
            <w:rPr>
              <w:rFonts w:hint="eastAsia" w:ascii="楷体" w:hAnsi="楷体" w:eastAsia="楷体"/>
              <w:color w:val="auto"/>
              <w:sz w:val="24"/>
              <w:szCs w:val="24"/>
              <w:highlight w:val="none"/>
            </w:rPr>
            <w:t>）</w:t>
          </w:r>
          <w:r>
            <w:rPr>
              <w:rFonts w:hint="eastAsia" w:ascii="楷体" w:hAnsi="楷体" w:eastAsia="楷体"/>
              <w:color w:val="auto"/>
              <w:sz w:val="24"/>
              <w:szCs w:val="24"/>
              <w:highlight w:val="none"/>
              <w:lang w:eastAsia="zh-CN"/>
            </w:rPr>
            <w:t>回避情形</w:t>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5</w:t>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color w:val="auto"/>
              <w:sz w:val="24"/>
              <w:szCs w:val="24"/>
              <w:highlight w:val="none"/>
            </w:rPr>
            <w:fldChar w:fldCharType="begin" w:fldLock="1"/>
          </w:r>
          <w:r>
            <w:rPr>
              <w:color w:val="auto"/>
              <w:sz w:val="24"/>
              <w:szCs w:val="24"/>
              <w:highlight w:val="none"/>
            </w:rPr>
            <w:instrText xml:space="preserve"> HYPERLINK \l _Toc32153 </w:instrText>
          </w:r>
          <w:r>
            <w:rPr>
              <w:color w:val="auto"/>
              <w:sz w:val="24"/>
              <w:szCs w:val="24"/>
              <w:highlight w:val="none"/>
            </w:rPr>
            <w:fldChar w:fldCharType="separate"/>
          </w:r>
          <w:r>
            <w:rPr>
              <w:rFonts w:hint="eastAsia" w:ascii="黑体" w:hAnsi="黑体" w:eastAsia="黑体" w:cs="黑体"/>
              <w:bCs/>
              <w:strike w:val="0"/>
              <w:dstrike w:val="0"/>
              <w:color w:val="auto"/>
              <w:sz w:val="24"/>
              <w:szCs w:val="24"/>
              <w:highlight w:val="none"/>
              <w:lang w:eastAsia="zh-CN"/>
            </w:rPr>
            <w:t xml:space="preserve">四、 </w:t>
          </w:r>
          <w:r>
            <w:rPr>
              <w:rFonts w:hint="eastAsia" w:ascii="黑体" w:hAnsi="黑体" w:eastAsia="黑体"/>
              <w:bCs/>
              <w:color w:val="auto"/>
              <w:sz w:val="24"/>
              <w:szCs w:val="24"/>
              <w:highlight w:val="none"/>
            </w:rPr>
            <w:t>年龄</w:t>
          </w:r>
          <w:r>
            <w:rPr>
              <w:rFonts w:hint="eastAsia" w:ascii="黑体" w:hAnsi="黑体" w:eastAsia="黑体"/>
              <w:bCs/>
              <w:color w:val="auto"/>
              <w:sz w:val="24"/>
              <w:szCs w:val="24"/>
              <w:highlight w:val="none"/>
              <w:lang w:eastAsia="zh-CN"/>
            </w:rPr>
            <w:t>、资格（历）等的</w:t>
          </w:r>
          <w:r>
            <w:rPr>
              <w:rFonts w:hint="eastAsia" w:ascii="黑体" w:hAnsi="黑体" w:eastAsia="黑体"/>
              <w:bCs/>
              <w:color w:val="auto"/>
              <w:sz w:val="24"/>
              <w:szCs w:val="24"/>
              <w:highlight w:val="none"/>
            </w:rPr>
            <w:t>计算</w:t>
          </w:r>
          <w:r>
            <w:rPr>
              <w:rFonts w:hint="eastAsia" w:ascii="黑体" w:hAnsi="黑体" w:eastAsia="黑体"/>
              <w:bCs/>
              <w:color w:val="auto"/>
              <w:sz w:val="24"/>
              <w:szCs w:val="24"/>
              <w:highlight w:val="none"/>
              <w:lang w:eastAsia="zh-CN"/>
            </w:rPr>
            <w:t>办法</w:t>
          </w:r>
          <w:r>
            <w:rPr>
              <w:color w:val="auto"/>
              <w:sz w:val="24"/>
              <w:szCs w:val="24"/>
              <w:highlight w:val="none"/>
            </w:rPr>
            <w:tab/>
          </w:r>
          <w:r>
            <w:rPr>
              <w:rFonts w:hint="eastAsia"/>
              <w:color w:val="auto"/>
              <w:sz w:val="24"/>
              <w:szCs w:val="24"/>
              <w:highlight w:val="none"/>
              <w:lang w:val="en-US" w:eastAsia="zh-CN"/>
            </w:rPr>
            <w:t>6</w:t>
          </w:r>
          <w:r>
            <w:rPr>
              <w:color w:val="auto"/>
              <w:sz w:val="24"/>
              <w:szCs w:val="24"/>
              <w:highlight w:val="none"/>
            </w:rPr>
            <w:fldChar w:fldCharType="end"/>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eastAsia="宋体"/>
              <w:color w:val="auto"/>
              <w:sz w:val="24"/>
              <w:szCs w:val="24"/>
              <w:highlight w:val="none"/>
              <w:lang w:val="en-US" w:eastAsia="zh-CN"/>
            </w:rPr>
          </w:pPr>
          <w:r>
            <w:rPr>
              <w:color w:val="auto"/>
              <w:sz w:val="24"/>
              <w:szCs w:val="24"/>
              <w:highlight w:val="none"/>
            </w:rPr>
            <w:fldChar w:fldCharType="begin" w:fldLock="1"/>
          </w:r>
          <w:r>
            <w:rPr>
              <w:color w:val="auto"/>
              <w:sz w:val="24"/>
              <w:szCs w:val="24"/>
              <w:highlight w:val="none"/>
            </w:rPr>
            <w:instrText xml:space="preserve"> HYPERLINK \l _Toc22003 </w:instrText>
          </w:r>
          <w:r>
            <w:rPr>
              <w:color w:val="auto"/>
              <w:sz w:val="24"/>
              <w:szCs w:val="24"/>
              <w:highlight w:val="none"/>
            </w:rPr>
            <w:fldChar w:fldCharType="separate"/>
          </w:r>
          <w:r>
            <w:rPr>
              <w:rFonts w:hint="eastAsia" w:ascii="楷体" w:hAnsi="楷体" w:eastAsia="楷体" w:cs="楷体"/>
              <w:bCs/>
              <w:color w:val="auto"/>
              <w:sz w:val="24"/>
              <w:szCs w:val="24"/>
              <w:highlight w:val="none"/>
            </w:rPr>
            <w:t>（一） 年龄</w:t>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6</w:t>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eastAsia="宋体"/>
              <w:color w:val="auto"/>
              <w:sz w:val="24"/>
              <w:szCs w:val="24"/>
              <w:highlight w:val="none"/>
              <w:lang w:val="en-US" w:eastAsia="zh-CN"/>
            </w:rPr>
          </w:pPr>
          <w:r>
            <w:rPr>
              <w:color w:val="auto"/>
              <w:sz w:val="24"/>
              <w:szCs w:val="24"/>
              <w:highlight w:val="none"/>
            </w:rPr>
            <w:fldChar w:fldCharType="begin" w:fldLock="1"/>
          </w:r>
          <w:r>
            <w:rPr>
              <w:color w:val="auto"/>
              <w:sz w:val="24"/>
              <w:szCs w:val="24"/>
              <w:highlight w:val="none"/>
            </w:rPr>
            <w:instrText xml:space="preserve"> HYPERLINK \l _Toc28438 </w:instrText>
          </w:r>
          <w:r>
            <w:rPr>
              <w:color w:val="auto"/>
              <w:sz w:val="24"/>
              <w:szCs w:val="24"/>
              <w:highlight w:val="none"/>
            </w:rPr>
            <w:fldChar w:fldCharType="separate"/>
          </w:r>
          <w:r>
            <w:rPr>
              <w:rFonts w:hint="eastAsia" w:ascii="楷体" w:hAnsi="楷体" w:eastAsia="楷体" w:cs="楷体"/>
              <w:bCs/>
              <w:color w:val="auto"/>
              <w:sz w:val="24"/>
              <w:szCs w:val="24"/>
              <w:highlight w:val="none"/>
            </w:rPr>
            <w:t>（二） 资格（历）</w:t>
          </w:r>
          <w:r>
            <w:rPr>
              <w:rFonts w:hint="eastAsia" w:ascii="楷体" w:hAnsi="楷体" w:eastAsia="楷体" w:cs="楷体"/>
              <w:bCs/>
              <w:color w:val="auto"/>
              <w:sz w:val="24"/>
              <w:szCs w:val="24"/>
              <w:highlight w:val="none"/>
              <w:lang w:eastAsia="zh-CN"/>
            </w:rPr>
            <w:t>等</w:t>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6</w:t>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color w:val="auto"/>
              <w:sz w:val="24"/>
              <w:szCs w:val="24"/>
              <w:highlight w:val="none"/>
            </w:rPr>
            <w:fldChar w:fldCharType="begin" w:fldLock="1"/>
          </w:r>
          <w:r>
            <w:rPr>
              <w:color w:val="auto"/>
              <w:sz w:val="24"/>
              <w:szCs w:val="24"/>
              <w:highlight w:val="none"/>
            </w:rPr>
            <w:instrText xml:space="preserve"> HYPERLINK \l _Toc11977 </w:instrText>
          </w:r>
          <w:r>
            <w:rPr>
              <w:color w:val="auto"/>
              <w:sz w:val="24"/>
              <w:szCs w:val="24"/>
              <w:highlight w:val="none"/>
            </w:rPr>
            <w:fldChar w:fldCharType="separate"/>
          </w:r>
          <w:r>
            <w:rPr>
              <w:rFonts w:hint="eastAsia" w:ascii="黑体" w:hAnsi="黑体" w:eastAsia="黑体" w:cs="黑体"/>
              <w:bCs/>
              <w:strike w:val="0"/>
              <w:dstrike w:val="0"/>
              <w:color w:val="auto"/>
              <w:sz w:val="24"/>
              <w:szCs w:val="24"/>
              <w:highlight w:val="none"/>
            </w:rPr>
            <w:t xml:space="preserve">五、 </w:t>
          </w:r>
          <w:r>
            <w:rPr>
              <w:rFonts w:hint="eastAsia" w:ascii="黑体" w:hAnsi="黑体" w:eastAsia="黑体"/>
              <w:bCs/>
              <w:color w:val="auto"/>
              <w:sz w:val="24"/>
              <w:szCs w:val="24"/>
              <w:highlight w:val="none"/>
            </w:rPr>
            <w:t>学历（位）认定</w:t>
          </w:r>
          <w:r>
            <w:rPr>
              <w:color w:val="auto"/>
              <w:sz w:val="24"/>
              <w:szCs w:val="24"/>
              <w:highlight w:val="none"/>
            </w:rPr>
            <w:tab/>
          </w:r>
          <w:r>
            <w:rPr>
              <w:rFonts w:hint="eastAsia"/>
              <w:color w:val="auto"/>
              <w:sz w:val="24"/>
              <w:szCs w:val="24"/>
              <w:highlight w:val="none"/>
              <w:lang w:val="en-US" w:eastAsia="zh-CN"/>
            </w:rPr>
            <w:t>6</w:t>
          </w:r>
          <w:r>
            <w:rPr>
              <w:color w:val="auto"/>
              <w:sz w:val="24"/>
              <w:szCs w:val="24"/>
              <w:highlight w:val="none"/>
            </w:rPr>
            <w:fldChar w:fldCharType="end"/>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color w:val="auto"/>
              <w:sz w:val="24"/>
              <w:szCs w:val="24"/>
              <w:highlight w:val="none"/>
            </w:rPr>
            <w:fldChar w:fldCharType="begin" w:fldLock="1"/>
          </w:r>
          <w:r>
            <w:rPr>
              <w:color w:val="auto"/>
              <w:sz w:val="24"/>
              <w:szCs w:val="24"/>
              <w:highlight w:val="none"/>
            </w:rPr>
            <w:instrText xml:space="preserve"> HYPERLINK \l _Toc14664 </w:instrText>
          </w:r>
          <w:r>
            <w:rPr>
              <w:color w:val="auto"/>
              <w:sz w:val="24"/>
              <w:szCs w:val="24"/>
              <w:highlight w:val="none"/>
            </w:rPr>
            <w:fldChar w:fldCharType="separate"/>
          </w:r>
          <w:r>
            <w:rPr>
              <w:rFonts w:hint="eastAsia" w:ascii="楷体" w:hAnsi="楷体" w:eastAsia="楷体"/>
              <w:color w:val="auto"/>
              <w:sz w:val="24"/>
              <w:szCs w:val="24"/>
              <w:highlight w:val="none"/>
            </w:rPr>
            <w:t>（一）境内学历</w:t>
          </w:r>
          <w:r>
            <w:rPr>
              <w:rFonts w:hint="eastAsia" w:ascii="楷体" w:hAnsi="楷体" w:eastAsia="楷体"/>
              <w:color w:val="auto"/>
              <w:sz w:val="24"/>
              <w:szCs w:val="24"/>
              <w:highlight w:val="none"/>
              <w:lang w:eastAsia="zh-CN"/>
            </w:rPr>
            <w:t>（位）</w:t>
          </w:r>
          <w:r>
            <w:rPr>
              <w:color w:val="auto"/>
              <w:sz w:val="24"/>
              <w:szCs w:val="24"/>
              <w:highlight w:val="none"/>
            </w:rPr>
            <w:tab/>
          </w:r>
          <w:r>
            <w:rPr>
              <w:rFonts w:hint="eastAsia"/>
              <w:color w:val="auto"/>
              <w:sz w:val="24"/>
              <w:szCs w:val="24"/>
              <w:highlight w:val="none"/>
              <w:lang w:val="en-US" w:eastAsia="zh-CN"/>
            </w:rPr>
            <w:t>6</w:t>
          </w:r>
          <w:r>
            <w:rPr>
              <w:color w:val="auto"/>
              <w:sz w:val="24"/>
              <w:szCs w:val="24"/>
              <w:highlight w:val="none"/>
            </w:rPr>
            <w:fldChar w:fldCharType="end"/>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eastAsia="宋体"/>
              <w:color w:val="auto"/>
              <w:sz w:val="24"/>
              <w:szCs w:val="24"/>
              <w:highlight w:val="none"/>
              <w:lang w:val="en-US" w:eastAsia="zh-CN"/>
            </w:rPr>
          </w:pPr>
          <w:r>
            <w:rPr>
              <w:color w:val="auto"/>
              <w:sz w:val="24"/>
              <w:szCs w:val="24"/>
              <w:highlight w:val="none"/>
            </w:rPr>
            <w:fldChar w:fldCharType="begin" w:fldLock="1"/>
          </w:r>
          <w:r>
            <w:rPr>
              <w:color w:val="auto"/>
              <w:sz w:val="24"/>
              <w:szCs w:val="24"/>
              <w:highlight w:val="none"/>
            </w:rPr>
            <w:instrText xml:space="preserve"> HYPERLINK \l _Toc15417 </w:instrText>
          </w:r>
          <w:r>
            <w:rPr>
              <w:color w:val="auto"/>
              <w:sz w:val="24"/>
              <w:szCs w:val="24"/>
              <w:highlight w:val="none"/>
            </w:rPr>
            <w:fldChar w:fldCharType="separate"/>
          </w:r>
          <w:r>
            <w:rPr>
              <w:rFonts w:hint="eastAsia" w:ascii="楷体" w:hAnsi="楷体" w:eastAsia="楷体"/>
              <w:color w:val="auto"/>
              <w:sz w:val="24"/>
              <w:szCs w:val="24"/>
              <w:highlight w:val="none"/>
            </w:rPr>
            <w:t>（二）</w:t>
          </w:r>
          <w:r>
            <w:rPr>
              <w:rFonts w:hint="eastAsia" w:ascii="楷体" w:hAnsi="楷体" w:eastAsia="楷体"/>
              <w:color w:val="auto"/>
              <w:sz w:val="24"/>
              <w:szCs w:val="24"/>
              <w:highlight w:val="none"/>
              <w:lang w:eastAsia="zh-CN"/>
            </w:rPr>
            <w:t>国（境）外</w:t>
          </w:r>
          <w:r>
            <w:rPr>
              <w:rFonts w:hint="eastAsia" w:ascii="楷体" w:hAnsi="楷体" w:eastAsia="楷体"/>
              <w:color w:val="auto"/>
              <w:sz w:val="24"/>
              <w:szCs w:val="24"/>
              <w:highlight w:val="none"/>
            </w:rPr>
            <w:t>学历</w:t>
          </w:r>
          <w:r>
            <w:rPr>
              <w:rFonts w:hint="eastAsia" w:ascii="楷体" w:hAnsi="楷体" w:eastAsia="楷体"/>
              <w:color w:val="auto"/>
              <w:sz w:val="24"/>
              <w:szCs w:val="24"/>
              <w:highlight w:val="none"/>
              <w:lang w:eastAsia="zh-CN"/>
            </w:rPr>
            <w:t>（位）</w:t>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7</w:t>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color w:val="auto"/>
              <w:sz w:val="24"/>
              <w:szCs w:val="24"/>
              <w:highlight w:val="none"/>
            </w:rPr>
            <w:fldChar w:fldCharType="begin" w:fldLock="1"/>
          </w:r>
          <w:r>
            <w:rPr>
              <w:color w:val="auto"/>
              <w:sz w:val="24"/>
              <w:szCs w:val="24"/>
              <w:highlight w:val="none"/>
            </w:rPr>
            <w:instrText xml:space="preserve"> HYPERLINK \l _Toc3722 </w:instrText>
          </w:r>
          <w:r>
            <w:rPr>
              <w:color w:val="auto"/>
              <w:sz w:val="24"/>
              <w:szCs w:val="24"/>
              <w:highlight w:val="none"/>
            </w:rPr>
            <w:fldChar w:fldCharType="separate"/>
          </w:r>
          <w:r>
            <w:rPr>
              <w:rFonts w:hint="eastAsia" w:ascii="楷体" w:hAnsi="楷体" w:eastAsia="楷体"/>
              <w:color w:val="auto"/>
              <w:sz w:val="24"/>
              <w:szCs w:val="24"/>
              <w:highlight w:val="none"/>
            </w:rPr>
            <w:t>（三）我省“双学位”“双专业”学历</w:t>
          </w:r>
          <w:r>
            <w:rPr>
              <w:color w:val="auto"/>
              <w:sz w:val="24"/>
              <w:szCs w:val="24"/>
              <w:highlight w:val="none"/>
            </w:rPr>
            <w:tab/>
          </w:r>
          <w:r>
            <w:rPr>
              <w:rFonts w:hint="eastAsia"/>
              <w:color w:val="auto"/>
              <w:sz w:val="24"/>
              <w:szCs w:val="24"/>
              <w:highlight w:val="none"/>
              <w:lang w:val="en-US" w:eastAsia="zh-CN"/>
            </w:rPr>
            <w:t>7</w:t>
          </w:r>
          <w:r>
            <w:rPr>
              <w:color w:val="auto"/>
              <w:sz w:val="24"/>
              <w:szCs w:val="24"/>
              <w:highlight w:val="none"/>
            </w:rPr>
            <w:fldChar w:fldCharType="end"/>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eastAsia="宋体"/>
              <w:color w:val="auto"/>
              <w:sz w:val="24"/>
              <w:szCs w:val="24"/>
              <w:highlight w:val="none"/>
              <w:lang w:val="en-US" w:eastAsia="zh-CN"/>
            </w:rPr>
          </w:pPr>
          <w:r>
            <w:rPr>
              <w:color w:val="auto"/>
              <w:sz w:val="24"/>
              <w:szCs w:val="24"/>
              <w:highlight w:val="none"/>
            </w:rPr>
            <w:fldChar w:fldCharType="begin" w:fldLock="1"/>
          </w:r>
          <w:r>
            <w:rPr>
              <w:color w:val="auto"/>
              <w:sz w:val="24"/>
              <w:szCs w:val="24"/>
              <w:highlight w:val="none"/>
            </w:rPr>
            <w:instrText xml:space="preserve"> HYPERLINK \l _Toc32469 </w:instrText>
          </w:r>
          <w:r>
            <w:rPr>
              <w:color w:val="auto"/>
              <w:sz w:val="24"/>
              <w:szCs w:val="24"/>
              <w:highlight w:val="none"/>
            </w:rPr>
            <w:fldChar w:fldCharType="separate"/>
          </w:r>
          <w:r>
            <w:rPr>
              <w:rFonts w:hint="eastAsia" w:ascii="楷体" w:hAnsi="楷体" w:eastAsia="楷体"/>
              <w:color w:val="auto"/>
              <w:sz w:val="24"/>
              <w:szCs w:val="24"/>
              <w:highlight w:val="none"/>
            </w:rPr>
            <w:t>（</w:t>
          </w:r>
          <w:r>
            <w:rPr>
              <w:rFonts w:hint="eastAsia" w:ascii="楷体" w:hAnsi="楷体" w:eastAsia="楷体"/>
              <w:color w:val="auto"/>
              <w:sz w:val="24"/>
              <w:szCs w:val="24"/>
              <w:highlight w:val="none"/>
              <w:lang w:eastAsia="zh-CN"/>
            </w:rPr>
            <w:t>四</w:t>
          </w:r>
          <w:r>
            <w:rPr>
              <w:rFonts w:hint="eastAsia" w:ascii="楷体" w:hAnsi="楷体" w:eastAsia="楷体"/>
              <w:color w:val="auto"/>
              <w:sz w:val="24"/>
              <w:szCs w:val="24"/>
              <w:highlight w:val="none"/>
            </w:rPr>
            <w:t>）</w:t>
          </w:r>
          <w:r>
            <w:rPr>
              <w:rFonts w:hint="eastAsia" w:ascii="楷体" w:hAnsi="楷体" w:eastAsia="楷体"/>
              <w:color w:val="auto"/>
              <w:sz w:val="24"/>
              <w:szCs w:val="24"/>
              <w:highlight w:val="none"/>
              <w:lang w:eastAsia="zh-CN"/>
            </w:rPr>
            <w:t>提醒事项</w:t>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7</w:t>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eastAsia="宋体"/>
              <w:color w:val="auto"/>
              <w:sz w:val="24"/>
              <w:szCs w:val="24"/>
              <w:highlight w:val="none"/>
              <w:lang w:val="en-US" w:eastAsia="zh-CN"/>
            </w:rPr>
          </w:pPr>
          <w:r>
            <w:rPr>
              <w:color w:val="auto"/>
              <w:sz w:val="24"/>
              <w:szCs w:val="24"/>
              <w:highlight w:val="none"/>
            </w:rPr>
            <w:fldChar w:fldCharType="begin" w:fldLock="1"/>
          </w:r>
          <w:r>
            <w:rPr>
              <w:color w:val="auto"/>
              <w:sz w:val="24"/>
              <w:szCs w:val="24"/>
              <w:highlight w:val="none"/>
            </w:rPr>
            <w:instrText xml:space="preserve"> HYPERLINK \l _Toc20015 </w:instrText>
          </w:r>
          <w:r>
            <w:rPr>
              <w:color w:val="auto"/>
              <w:sz w:val="24"/>
              <w:szCs w:val="24"/>
              <w:highlight w:val="none"/>
            </w:rPr>
            <w:fldChar w:fldCharType="separate"/>
          </w:r>
          <w:r>
            <w:rPr>
              <w:rFonts w:hint="eastAsia" w:ascii="黑体" w:hAnsi="黑体" w:eastAsia="黑体" w:cs="黑体"/>
              <w:bCs/>
              <w:strike w:val="0"/>
              <w:dstrike w:val="0"/>
              <w:color w:val="auto"/>
              <w:sz w:val="24"/>
              <w:szCs w:val="24"/>
              <w:highlight w:val="none"/>
            </w:rPr>
            <w:t xml:space="preserve">六、 </w:t>
          </w:r>
          <w:r>
            <w:rPr>
              <w:rFonts w:hint="eastAsia" w:ascii="黑体" w:hAnsi="黑体" w:eastAsia="黑体"/>
              <w:bCs/>
              <w:color w:val="auto"/>
              <w:sz w:val="24"/>
              <w:szCs w:val="24"/>
              <w:highlight w:val="none"/>
            </w:rPr>
            <w:t>专业</w:t>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8</w:t>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eastAsia="宋体"/>
              <w:color w:val="auto"/>
              <w:sz w:val="24"/>
              <w:szCs w:val="24"/>
              <w:highlight w:val="none"/>
              <w:lang w:val="en-US" w:eastAsia="zh-CN"/>
            </w:rPr>
          </w:pPr>
          <w:r>
            <w:rPr>
              <w:color w:val="auto"/>
              <w:sz w:val="24"/>
              <w:szCs w:val="24"/>
              <w:highlight w:val="none"/>
            </w:rPr>
            <w:fldChar w:fldCharType="begin" w:fldLock="1"/>
          </w:r>
          <w:r>
            <w:rPr>
              <w:color w:val="auto"/>
              <w:sz w:val="24"/>
              <w:szCs w:val="24"/>
              <w:highlight w:val="none"/>
            </w:rPr>
            <w:instrText xml:space="preserve"> HYPERLINK \l _Toc15777 </w:instrText>
          </w:r>
          <w:r>
            <w:rPr>
              <w:color w:val="auto"/>
              <w:sz w:val="24"/>
              <w:szCs w:val="24"/>
              <w:highlight w:val="none"/>
            </w:rPr>
            <w:fldChar w:fldCharType="separate"/>
          </w:r>
          <w:r>
            <w:rPr>
              <w:rFonts w:hint="eastAsia" w:ascii="楷体" w:hAnsi="楷体" w:eastAsia="楷体"/>
              <w:color w:val="auto"/>
              <w:sz w:val="24"/>
              <w:szCs w:val="24"/>
              <w:highlight w:val="none"/>
            </w:rPr>
            <w:t>（一）填报专业名称</w:t>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8</w:t>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eastAsia="宋体"/>
              <w:color w:val="auto"/>
              <w:sz w:val="24"/>
              <w:szCs w:val="24"/>
              <w:highlight w:val="none"/>
              <w:lang w:val="en-US" w:eastAsia="zh-CN"/>
            </w:rPr>
          </w:pPr>
          <w:r>
            <w:rPr>
              <w:color w:val="auto"/>
              <w:sz w:val="24"/>
              <w:szCs w:val="24"/>
              <w:highlight w:val="none"/>
            </w:rPr>
            <w:fldChar w:fldCharType="begin" w:fldLock="1"/>
          </w:r>
          <w:r>
            <w:rPr>
              <w:color w:val="auto"/>
              <w:sz w:val="24"/>
              <w:szCs w:val="24"/>
              <w:highlight w:val="none"/>
            </w:rPr>
            <w:instrText xml:space="preserve"> HYPERLINK \l _Toc23604 </w:instrText>
          </w:r>
          <w:r>
            <w:rPr>
              <w:color w:val="auto"/>
              <w:sz w:val="24"/>
              <w:szCs w:val="24"/>
              <w:highlight w:val="none"/>
            </w:rPr>
            <w:fldChar w:fldCharType="separate"/>
          </w:r>
          <w:r>
            <w:rPr>
              <w:rFonts w:hint="eastAsia" w:ascii="楷体" w:hAnsi="楷体" w:eastAsia="楷体"/>
              <w:color w:val="auto"/>
              <w:sz w:val="24"/>
              <w:szCs w:val="24"/>
              <w:highlight w:val="none"/>
            </w:rPr>
            <w:t>（二）专业与学历（位）的对应关系</w:t>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8</w:t>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eastAsia="宋体"/>
              <w:color w:val="auto"/>
              <w:sz w:val="24"/>
              <w:szCs w:val="24"/>
              <w:highlight w:val="none"/>
              <w:lang w:val="en-US" w:eastAsia="zh-CN"/>
            </w:rPr>
          </w:pPr>
          <w:r>
            <w:rPr>
              <w:color w:val="auto"/>
              <w:sz w:val="24"/>
              <w:szCs w:val="24"/>
              <w:highlight w:val="none"/>
            </w:rPr>
            <w:fldChar w:fldCharType="begin" w:fldLock="1"/>
          </w:r>
          <w:r>
            <w:rPr>
              <w:color w:val="auto"/>
              <w:sz w:val="24"/>
              <w:szCs w:val="24"/>
              <w:highlight w:val="none"/>
            </w:rPr>
            <w:instrText xml:space="preserve"> HYPERLINK \l _Toc26996 </w:instrText>
          </w:r>
          <w:r>
            <w:rPr>
              <w:color w:val="auto"/>
              <w:sz w:val="24"/>
              <w:szCs w:val="24"/>
              <w:highlight w:val="none"/>
            </w:rPr>
            <w:fldChar w:fldCharType="separate"/>
          </w:r>
          <w:r>
            <w:rPr>
              <w:rFonts w:hint="eastAsia" w:ascii="楷体" w:hAnsi="楷体" w:eastAsia="楷体"/>
              <w:color w:val="auto"/>
              <w:sz w:val="24"/>
              <w:szCs w:val="24"/>
              <w:highlight w:val="none"/>
            </w:rPr>
            <w:t>（三）专业资格的</w:t>
          </w:r>
          <w:r>
            <w:rPr>
              <w:rFonts w:hint="eastAsia" w:ascii="楷体" w:hAnsi="楷体" w:eastAsia="楷体"/>
              <w:color w:val="auto"/>
              <w:sz w:val="24"/>
              <w:szCs w:val="24"/>
              <w:highlight w:val="none"/>
              <w:lang w:eastAsia="zh-CN"/>
            </w:rPr>
            <w:t>认</w:t>
          </w:r>
          <w:r>
            <w:rPr>
              <w:rFonts w:hint="eastAsia" w:ascii="楷体" w:hAnsi="楷体" w:eastAsia="楷体"/>
              <w:color w:val="auto"/>
              <w:sz w:val="24"/>
              <w:szCs w:val="24"/>
              <w:highlight w:val="none"/>
            </w:rPr>
            <w:t>定</w:t>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9</w:t>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eastAsia="宋体"/>
              <w:color w:val="auto"/>
              <w:sz w:val="24"/>
              <w:szCs w:val="24"/>
              <w:highlight w:val="none"/>
              <w:lang w:val="en-US" w:eastAsia="zh-CN"/>
            </w:rPr>
          </w:pPr>
          <w:r>
            <w:rPr>
              <w:color w:val="auto"/>
              <w:sz w:val="24"/>
              <w:szCs w:val="24"/>
              <w:highlight w:val="none"/>
            </w:rPr>
            <w:fldChar w:fldCharType="begin" w:fldLock="1"/>
          </w:r>
          <w:r>
            <w:rPr>
              <w:color w:val="auto"/>
              <w:sz w:val="24"/>
              <w:szCs w:val="24"/>
              <w:highlight w:val="none"/>
            </w:rPr>
            <w:instrText xml:space="preserve"> HYPERLINK \l _Toc20102 </w:instrText>
          </w:r>
          <w:r>
            <w:rPr>
              <w:color w:val="auto"/>
              <w:sz w:val="24"/>
              <w:szCs w:val="24"/>
              <w:highlight w:val="none"/>
            </w:rPr>
            <w:fldChar w:fldCharType="separate"/>
          </w:r>
          <w:r>
            <w:rPr>
              <w:rFonts w:hint="eastAsia" w:ascii="黑体" w:hAnsi="黑体" w:eastAsia="黑体" w:cs="黑体"/>
              <w:bCs/>
              <w:strike w:val="0"/>
              <w:dstrike w:val="0"/>
              <w:color w:val="auto"/>
              <w:sz w:val="24"/>
              <w:szCs w:val="24"/>
              <w:highlight w:val="none"/>
              <w:lang w:val="en-US" w:eastAsia="zh-CN"/>
            </w:rPr>
            <w:t xml:space="preserve">七、 </w:t>
          </w:r>
          <w:r>
            <w:rPr>
              <w:rFonts w:hint="eastAsia" w:ascii="黑体" w:hAnsi="黑体" w:eastAsia="黑体"/>
              <w:bCs/>
              <w:color w:val="auto"/>
              <w:sz w:val="24"/>
              <w:szCs w:val="24"/>
              <w:highlight w:val="none"/>
              <w:lang w:eastAsia="zh-CN"/>
            </w:rPr>
            <w:t>岗位开考比例</w:t>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10</w:t>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eastAsia="宋体"/>
              <w:color w:val="auto"/>
              <w:sz w:val="24"/>
              <w:szCs w:val="24"/>
              <w:highlight w:val="none"/>
              <w:lang w:val="en-US" w:eastAsia="zh-CN"/>
            </w:rPr>
          </w:pPr>
          <w:r>
            <w:rPr>
              <w:color w:val="auto"/>
              <w:sz w:val="24"/>
              <w:szCs w:val="24"/>
              <w:highlight w:val="none"/>
            </w:rPr>
            <w:fldChar w:fldCharType="begin" w:fldLock="1"/>
          </w:r>
          <w:r>
            <w:rPr>
              <w:color w:val="auto"/>
              <w:sz w:val="24"/>
              <w:szCs w:val="24"/>
              <w:highlight w:val="none"/>
            </w:rPr>
            <w:instrText xml:space="preserve"> HYPERLINK \l _Toc15326 </w:instrText>
          </w:r>
          <w:r>
            <w:rPr>
              <w:color w:val="auto"/>
              <w:sz w:val="24"/>
              <w:szCs w:val="24"/>
              <w:highlight w:val="none"/>
            </w:rPr>
            <w:fldChar w:fldCharType="separate"/>
          </w:r>
          <w:r>
            <w:rPr>
              <w:rFonts w:hint="eastAsia"/>
              <w:color w:val="auto"/>
              <w:sz w:val="24"/>
              <w:szCs w:val="24"/>
              <w:highlight w:val="none"/>
              <w:lang w:eastAsia="zh-CN"/>
            </w:rPr>
            <w:t>八</w:t>
          </w:r>
          <w:r>
            <w:rPr>
              <w:rFonts w:hint="eastAsia" w:ascii="黑体" w:hAnsi="黑体" w:eastAsia="黑体" w:cs="黑体"/>
              <w:bCs/>
              <w:strike w:val="0"/>
              <w:dstrike w:val="0"/>
              <w:color w:val="auto"/>
              <w:sz w:val="24"/>
              <w:szCs w:val="24"/>
              <w:highlight w:val="none"/>
            </w:rPr>
            <w:t xml:space="preserve">、 </w:t>
          </w:r>
          <w:r>
            <w:rPr>
              <w:rFonts w:hint="eastAsia" w:ascii="黑体" w:hAnsi="黑体" w:eastAsia="黑体"/>
              <w:bCs/>
              <w:color w:val="auto"/>
              <w:sz w:val="24"/>
              <w:szCs w:val="24"/>
              <w:highlight w:val="none"/>
            </w:rPr>
            <w:t>笔试加分</w:t>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10</w:t>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eastAsia="宋体"/>
              <w:color w:val="auto"/>
              <w:sz w:val="24"/>
              <w:szCs w:val="24"/>
              <w:highlight w:val="none"/>
              <w:lang w:val="en-US" w:eastAsia="zh-CN"/>
            </w:rPr>
          </w:pPr>
          <w:r>
            <w:rPr>
              <w:color w:val="auto"/>
              <w:sz w:val="24"/>
              <w:szCs w:val="24"/>
              <w:highlight w:val="none"/>
            </w:rPr>
            <w:fldChar w:fldCharType="begin" w:fldLock="1"/>
          </w:r>
          <w:r>
            <w:rPr>
              <w:color w:val="auto"/>
              <w:sz w:val="24"/>
              <w:szCs w:val="24"/>
              <w:highlight w:val="none"/>
            </w:rPr>
            <w:instrText xml:space="preserve"> HYPERLINK \l _Toc15515 </w:instrText>
          </w:r>
          <w:r>
            <w:rPr>
              <w:color w:val="auto"/>
              <w:sz w:val="24"/>
              <w:szCs w:val="24"/>
              <w:highlight w:val="none"/>
            </w:rPr>
            <w:fldChar w:fldCharType="separate"/>
          </w:r>
          <w:r>
            <w:rPr>
              <w:rFonts w:hint="eastAsia" w:ascii="楷体" w:hAnsi="楷体" w:eastAsia="楷体" w:cs="楷体"/>
              <w:bCs/>
              <w:color w:val="auto"/>
              <w:sz w:val="24"/>
              <w:szCs w:val="24"/>
              <w:highlight w:val="none"/>
              <w:lang w:eastAsia="zh-CN"/>
            </w:rPr>
            <w:t>（一）加分原则</w:t>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10</w:t>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eastAsia="宋体"/>
              <w:color w:val="auto"/>
              <w:sz w:val="24"/>
              <w:szCs w:val="24"/>
              <w:highlight w:val="none"/>
              <w:lang w:val="en-US" w:eastAsia="zh-CN"/>
            </w:rPr>
          </w:pPr>
          <w:r>
            <w:rPr>
              <w:color w:val="auto"/>
              <w:sz w:val="24"/>
              <w:szCs w:val="24"/>
              <w:highlight w:val="none"/>
            </w:rPr>
            <w:fldChar w:fldCharType="begin" w:fldLock="1"/>
          </w:r>
          <w:r>
            <w:rPr>
              <w:color w:val="auto"/>
              <w:sz w:val="24"/>
              <w:szCs w:val="24"/>
              <w:highlight w:val="none"/>
            </w:rPr>
            <w:instrText xml:space="preserve"> HYPERLINK \l _Toc11331 </w:instrText>
          </w:r>
          <w:r>
            <w:rPr>
              <w:color w:val="auto"/>
              <w:sz w:val="24"/>
              <w:szCs w:val="24"/>
              <w:highlight w:val="none"/>
            </w:rPr>
            <w:fldChar w:fldCharType="separate"/>
          </w:r>
          <w:r>
            <w:rPr>
              <w:rFonts w:hint="eastAsia" w:ascii="楷体" w:hAnsi="楷体" w:eastAsia="楷体" w:cs="楷体"/>
              <w:bCs/>
              <w:color w:val="auto"/>
              <w:sz w:val="24"/>
              <w:szCs w:val="24"/>
              <w:highlight w:val="none"/>
              <w:lang w:eastAsia="zh-CN"/>
            </w:rPr>
            <w:t>（二）加分对象</w:t>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10</w:t>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eastAsia="宋体"/>
              <w:color w:val="auto"/>
              <w:sz w:val="24"/>
              <w:szCs w:val="24"/>
              <w:highlight w:val="none"/>
              <w:lang w:val="en-US" w:eastAsia="zh-CN"/>
            </w:rPr>
          </w:pPr>
          <w:r>
            <w:rPr>
              <w:rFonts w:hint="eastAsia" w:eastAsia="仿宋_GB2312"/>
              <w:color w:val="auto"/>
              <w:sz w:val="21"/>
              <w:szCs w:val="24"/>
              <w:highlight w:val="none"/>
              <w:lang w:val="en-US" w:eastAsia="zh-CN"/>
            </w:rPr>
            <w:t>1.</w:t>
          </w:r>
          <w:r>
            <w:rPr>
              <w:rFonts w:hint="eastAsia" w:eastAsia="仿宋_GB2312"/>
              <w:color w:val="auto"/>
              <w:sz w:val="24"/>
              <w:szCs w:val="24"/>
              <w:highlight w:val="none"/>
              <w:lang w:val="en-US" w:eastAsia="zh-CN"/>
            </w:rPr>
            <w:t>服务基层项目高校毕业人员</w:t>
          </w:r>
          <w:r>
            <w:rPr>
              <w:rFonts w:hint="eastAsia"/>
              <w:color w:val="auto"/>
              <w:sz w:val="24"/>
              <w:szCs w:val="24"/>
              <w:highlight w:val="none"/>
              <w:lang w:val="en-US" w:eastAsia="zh-CN"/>
            </w:rPr>
            <w:t>.................................................</w:t>
          </w:r>
          <w:r>
            <w:rPr>
              <w:rFonts w:hint="eastAsia"/>
              <w:color w:val="auto"/>
              <w:sz w:val="21"/>
              <w:szCs w:val="24"/>
              <w:highlight w:val="none"/>
              <w:lang w:val="en-US" w:eastAsia="zh-CN"/>
            </w:rPr>
            <w:t>.....10</w:t>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eastAsia="宋体"/>
              <w:color w:val="auto"/>
              <w:sz w:val="24"/>
              <w:szCs w:val="24"/>
              <w:highlight w:val="none"/>
              <w:lang w:val="en-US" w:eastAsia="zh-CN"/>
            </w:rPr>
          </w:pPr>
          <w:r>
            <w:rPr>
              <w:color w:val="auto"/>
              <w:sz w:val="24"/>
              <w:szCs w:val="24"/>
              <w:highlight w:val="none"/>
            </w:rPr>
            <w:fldChar w:fldCharType="begin" w:fldLock="1"/>
          </w:r>
          <w:r>
            <w:rPr>
              <w:color w:val="auto"/>
              <w:sz w:val="24"/>
              <w:szCs w:val="24"/>
              <w:highlight w:val="none"/>
            </w:rPr>
            <w:instrText xml:space="preserve"> HYPERLINK \l _Toc23253 </w:instrText>
          </w:r>
          <w:r>
            <w:rPr>
              <w:color w:val="auto"/>
              <w:sz w:val="24"/>
              <w:szCs w:val="24"/>
              <w:highlight w:val="none"/>
            </w:rPr>
            <w:fldChar w:fldCharType="separate"/>
          </w:r>
          <w:r>
            <w:rPr>
              <w:rFonts w:hint="eastAsia" w:ascii="仿宋_GB2312" w:hAnsi="仿宋_GB2312" w:eastAsia="仿宋_GB2312" w:cs="仿宋_GB2312"/>
              <w:bCs/>
              <w:color w:val="auto"/>
              <w:sz w:val="24"/>
              <w:szCs w:val="24"/>
              <w:highlight w:val="none"/>
              <w:lang w:val="en-US" w:eastAsia="zh-CN"/>
            </w:rPr>
            <w:t>2.退役士兵（含大学生退役士兵）</w:t>
          </w:r>
          <w:r>
            <w:rPr>
              <w:color w:val="auto"/>
              <w:sz w:val="24"/>
              <w:szCs w:val="24"/>
              <w:highlight w:val="none"/>
            </w:rPr>
            <w:tab/>
          </w:r>
          <w:r>
            <w:rPr>
              <w:color w:val="auto"/>
              <w:sz w:val="21"/>
              <w:szCs w:val="24"/>
              <w:highlight w:val="none"/>
            </w:rPr>
            <w:fldChar w:fldCharType="begin" w:fldLock="1"/>
          </w:r>
          <w:r>
            <w:rPr>
              <w:color w:val="auto"/>
              <w:sz w:val="21"/>
              <w:szCs w:val="24"/>
              <w:highlight w:val="none"/>
            </w:rPr>
            <w:instrText xml:space="preserve"> PAGEREF _Toc23253 \h </w:instrText>
          </w:r>
          <w:r>
            <w:rPr>
              <w:color w:val="auto"/>
              <w:sz w:val="21"/>
              <w:szCs w:val="24"/>
              <w:highlight w:val="none"/>
            </w:rPr>
            <w:fldChar w:fldCharType="separate"/>
          </w:r>
          <w:r>
            <w:rPr>
              <w:color w:val="auto"/>
              <w:sz w:val="21"/>
              <w:szCs w:val="24"/>
              <w:highlight w:val="none"/>
            </w:rPr>
            <w:t>1</w:t>
          </w:r>
          <w:r>
            <w:rPr>
              <w:color w:val="auto"/>
              <w:sz w:val="21"/>
              <w:szCs w:val="24"/>
              <w:highlight w:val="none"/>
            </w:rPr>
            <w:fldChar w:fldCharType="end"/>
          </w:r>
          <w:r>
            <w:rPr>
              <w:color w:val="auto"/>
              <w:sz w:val="24"/>
              <w:szCs w:val="24"/>
              <w:highlight w:val="none"/>
            </w:rPr>
            <w:fldChar w:fldCharType="end"/>
          </w:r>
          <w:r>
            <w:rPr>
              <w:rFonts w:hint="eastAsia"/>
              <w:color w:val="auto"/>
              <w:sz w:val="21"/>
              <w:szCs w:val="24"/>
              <w:highlight w:val="none"/>
              <w:lang w:val="en-US" w:eastAsia="zh-CN"/>
            </w:rPr>
            <w:t>1</w:t>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eastAsia="宋体"/>
              <w:color w:val="auto"/>
              <w:sz w:val="24"/>
              <w:szCs w:val="24"/>
              <w:highlight w:val="none"/>
              <w:lang w:val="en-US" w:eastAsia="zh-CN"/>
            </w:rPr>
          </w:pPr>
          <w:r>
            <w:rPr>
              <w:color w:val="auto"/>
              <w:sz w:val="24"/>
              <w:szCs w:val="24"/>
              <w:highlight w:val="none"/>
            </w:rPr>
            <w:fldChar w:fldCharType="begin" w:fldLock="1"/>
          </w:r>
          <w:r>
            <w:rPr>
              <w:color w:val="auto"/>
              <w:sz w:val="24"/>
              <w:szCs w:val="24"/>
              <w:highlight w:val="none"/>
            </w:rPr>
            <w:instrText xml:space="preserve"> HYPERLINK \l _Toc21973 </w:instrText>
          </w:r>
          <w:r>
            <w:rPr>
              <w:color w:val="auto"/>
              <w:sz w:val="24"/>
              <w:szCs w:val="24"/>
              <w:highlight w:val="none"/>
            </w:rPr>
            <w:fldChar w:fldCharType="separate"/>
          </w:r>
          <w:r>
            <w:rPr>
              <w:rFonts w:hint="eastAsia" w:ascii="仿宋_GB2312" w:hAnsi="仿宋_GB2312" w:eastAsia="仿宋_GB2312" w:cs="仿宋_GB2312"/>
              <w:bCs/>
              <w:color w:val="auto"/>
              <w:sz w:val="24"/>
              <w:szCs w:val="24"/>
              <w:highlight w:val="none"/>
              <w:lang w:val="en-US" w:eastAsia="zh-CN"/>
            </w:rPr>
            <w:t>3.退役优秀运动员</w:t>
          </w:r>
          <w:r>
            <w:rPr>
              <w:color w:val="auto"/>
              <w:sz w:val="24"/>
              <w:szCs w:val="24"/>
              <w:highlight w:val="none"/>
            </w:rPr>
            <w:tab/>
          </w:r>
          <w:r>
            <w:rPr>
              <w:color w:val="auto"/>
              <w:sz w:val="21"/>
              <w:szCs w:val="24"/>
              <w:highlight w:val="none"/>
            </w:rPr>
            <w:fldChar w:fldCharType="begin" w:fldLock="1"/>
          </w:r>
          <w:r>
            <w:rPr>
              <w:color w:val="auto"/>
              <w:sz w:val="21"/>
              <w:szCs w:val="24"/>
              <w:highlight w:val="none"/>
            </w:rPr>
            <w:instrText xml:space="preserve"> PAGEREF _Toc21973 \h </w:instrText>
          </w:r>
          <w:r>
            <w:rPr>
              <w:color w:val="auto"/>
              <w:sz w:val="21"/>
              <w:szCs w:val="24"/>
              <w:highlight w:val="none"/>
            </w:rPr>
            <w:fldChar w:fldCharType="separate"/>
          </w:r>
          <w:r>
            <w:rPr>
              <w:color w:val="auto"/>
              <w:sz w:val="21"/>
              <w:szCs w:val="24"/>
              <w:highlight w:val="none"/>
            </w:rPr>
            <w:t>1</w:t>
          </w:r>
          <w:r>
            <w:rPr>
              <w:color w:val="auto"/>
              <w:sz w:val="21"/>
              <w:szCs w:val="24"/>
              <w:highlight w:val="none"/>
            </w:rPr>
            <w:fldChar w:fldCharType="end"/>
          </w:r>
          <w:r>
            <w:rPr>
              <w:color w:val="auto"/>
              <w:sz w:val="24"/>
              <w:szCs w:val="24"/>
              <w:highlight w:val="none"/>
            </w:rPr>
            <w:fldChar w:fldCharType="end"/>
          </w:r>
          <w:r>
            <w:rPr>
              <w:rFonts w:hint="eastAsia"/>
              <w:color w:val="auto"/>
              <w:sz w:val="21"/>
              <w:szCs w:val="24"/>
              <w:highlight w:val="none"/>
              <w:lang w:val="en-US" w:eastAsia="zh-CN"/>
            </w:rPr>
            <w:t>2</w:t>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eastAsia="宋体"/>
              <w:color w:val="auto"/>
              <w:sz w:val="24"/>
              <w:szCs w:val="24"/>
              <w:highlight w:val="none"/>
              <w:lang w:val="en-US" w:eastAsia="zh-CN"/>
            </w:rPr>
          </w:pPr>
          <w:r>
            <w:rPr>
              <w:color w:val="auto"/>
              <w:sz w:val="24"/>
              <w:szCs w:val="24"/>
              <w:highlight w:val="none"/>
            </w:rPr>
            <w:fldChar w:fldCharType="begin" w:fldLock="1"/>
          </w:r>
          <w:r>
            <w:rPr>
              <w:color w:val="auto"/>
              <w:sz w:val="24"/>
              <w:szCs w:val="24"/>
              <w:highlight w:val="none"/>
            </w:rPr>
            <w:instrText xml:space="preserve"> HYPERLINK \l _Toc22910 </w:instrText>
          </w:r>
          <w:r>
            <w:rPr>
              <w:color w:val="auto"/>
              <w:sz w:val="24"/>
              <w:szCs w:val="24"/>
              <w:highlight w:val="none"/>
            </w:rPr>
            <w:fldChar w:fldCharType="separate"/>
          </w:r>
          <w:r>
            <w:rPr>
              <w:rFonts w:hint="eastAsia" w:ascii="楷体" w:hAnsi="楷体" w:eastAsia="楷体" w:cs="楷体"/>
              <w:bCs/>
              <w:color w:val="auto"/>
              <w:sz w:val="24"/>
              <w:szCs w:val="24"/>
              <w:highlight w:val="none"/>
              <w:lang w:eastAsia="zh-CN"/>
            </w:rPr>
            <w:t>（三）加分证明材料</w:t>
          </w:r>
          <w:r>
            <w:rPr>
              <w:color w:val="auto"/>
              <w:sz w:val="24"/>
              <w:szCs w:val="24"/>
              <w:highlight w:val="none"/>
            </w:rPr>
            <w:tab/>
          </w:r>
          <w:r>
            <w:rPr>
              <w:color w:val="auto"/>
              <w:sz w:val="24"/>
              <w:szCs w:val="24"/>
              <w:highlight w:val="none"/>
            </w:rPr>
            <w:fldChar w:fldCharType="begin" w:fldLock="1"/>
          </w:r>
          <w:r>
            <w:rPr>
              <w:color w:val="auto"/>
              <w:sz w:val="24"/>
              <w:szCs w:val="24"/>
              <w:highlight w:val="none"/>
            </w:rPr>
            <w:instrText xml:space="preserve"> PAGEREF _Toc22910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color w:val="auto"/>
              <w:sz w:val="24"/>
              <w:szCs w:val="24"/>
              <w:highlight w:val="none"/>
            </w:rPr>
            <w:fldChar w:fldCharType="end"/>
          </w:r>
          <w:r>
            <w:rPr>
              <w:rFonts w:hint="eastAsia"/>
              <w:color w:val="auto"/>
              <w:sz w:val="24"/>
              <w:szCs w:val="24"/>
              <w:highlight w:val="none"/>
              <w:lang w:val="en-US" w:eastAsia="zh-CN"/>
            </w:rPr>
            <w:t>2</w:t>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eastAsia="宋体"/>
              <w:color w:val="auto"/>
              <w:sz w:val="24"/>
              <w:szCs w:val="24"/>
              <w:highlight w:val="none"/>
              <w:lang w:val="en-US" w:eastAsia="zh-CN"/>
            </w:rPr>
          </w:pPr>
          <w:r>
            <w:rPr>
              <w:color w:val="auto"/>
              <w:sz w:val="24"/>
              <w:szCs w:val="24"/>
              <w:highlight w:val="none"/>
            </w:rPr>
            <w:fldChar w:fldCharType="begin" w:fldLock="1"/>
          </w:r>
          <w:r>
            <w:rPr>
              <w:color w:val="auto"/>
              <w:sz w:val="24"/>
              <w:szCs w:val="24"/>
              <w:highlight w:val="none"/>
            </w:rPr>
            <w:instrText xml:space="preserve"> HYPERLINK \l _Toc24313 </w:instrText>
          </w:r>
          <w:r>
            <w:rPr>
              <w:color w:val="auto"/>
              <w:sz w:val="24"/>
              <w:szCs w:val="24"/>
              <w:highlight w:val="none"/>
            </w:rPr>
            <w:fldChar w:fldCharType="separate"/>
          </w:r>
          <w:r>
            <w:rPr>
              <w:rFonts w:hint="eastAsia"/>
              <w:color w:val="auto"/>
              <w:sz w:val="24"/>
              <w:szCs w:val="24"/>
              <w:highlight w:val="none"/>
              <w:lang w:eastAsia="zh-CN"/>
            </w:rPr>
            <w:t>九</w:t>
          </w:r>
          <w:r>
            <w:rPr>
              <w:rFonts w:hint="eastAsia" w:ascii="黑体" w:hAnsi="黑体" w:eastAsia="黑体" w:cs="黑体"/>
              <w:bCs/>
              <w:strike w:val="0"/>
              <w:dstrike w:val="0"/>
              <w:color w:val="auto"/>
              <w:sz w:val="24"/>
              <w:szCs w:val="24"/>
              <w:highlight w:val="none"/>
            </w:rPr>
            <w:t xml:space="preserve">、 </w:t>
          </w:r>
          <w:r>
            <w:rPr>
              <w:rFonts w:hint="eastAsia" w:ascii="黑体" w:hAnsi="黑体" w:eastAsia="黑体"/>
              <w:bCs/>
              <w:color w:val="auto"/>
              <w:sz w:val="24"/>
              <w:szCs w:val="24"/>
              <w:highlight w:val="none"/>
            </w:rPr>
            <w:t>综合总分计算</w:t>
          </w:r>
          <w:r>
            <w:rPr>
              <w:color w:val="auto"/>
              <w:sz w:val="24"/>
              <w:szCs w:val="24"/>
              <w:highlight w:val="none"/>
            </w:rPr>
            <w:tab/>
          </w:r>
          <w:r>
            <w:rPr>
              <w:color w:val="auto"/>
              <w:sz w:val="24"/>
              <w:szCs w:val="24"/>
              <w:highlight w:val="none"/>
            </w:rPr>
            <w:fldChar w:fldCharType="begin" w:fldLock="1"/>
          </w:r>
          <w:r>
            <w:rPr>
              <w:color w:val="auto"/>
              <w:sz w:val="24"/>
              <w:szCs w:val="24"/>
              <w:highlight w:val="none"/>
            </w:rPr>
            <w:instrText xml:space="preserve"> PAGEREF _Toc24313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color w:val="auto"/>
              <w:sz w:val="24"/>
              <w:szCs w:val="24"/>
              <w:highlight w:val="none"/>
            </w:rPr>
            <w:fldChar w:fldCharType="end"/>
          </w:r>
          <w:r>
            <w:rPr>
              <w:rFonts w:hint="eastAsia"/>
              <w:color w:val="auto"/>
              <w:sz w:val="24"/>
              <w:szCs w:val="24"/>
              <w:highlight w:val="none"/>
              <w:lang w:val="en-US" w:eastAsia="zh-CN"/>
            </w:rPr>
            <w:t>3</w:t>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eastAsia="宋体"/>
              <w:color w:val="auto"/>
              <w:sz w:val="24"/>
              <w:szCs w:val="24"/>
              <w:highlight w:val="none"/>
              <w:lang w:val="en-US" w:eastAsia="zh-CN"/>
            </w:rPr>
          </w:pPr>
          <w:r>
            <w:rPr>
              <w:color w:val="auto"/>
              <w:sz w:val="24"/>
              <w:szCs w:val="24"/>
              <w:highlight w:val="none"/>
            </w:rPr>
            <w:fldChar w:fldCharType="begin" w:fldLock="1"/>
          </w:r>
          <w:r>
            <w:rPr>
              <w:color w:val="auto"/>
              <w:sz w:val="24"/>
              <w:szCs w:val="24"/>
              <w:highlight w:val="none"/>
            </w:rPr>
            <w:instrText xml:space="preserve"> HYPERLINK \l _Toc4568 </w:instrText>
          </w:r>
          <w:r>
            <w:rPr>
              <w:color w:val="auto"/>
              <w:sz w:val="24"/>
              <w:szCs w:val="24"/>
              <w:highlight w:val="none"/>
            </w:rPr>
            <w:fldChar w:fldCharType="separate"/>
          </w:r>
          <w:r>
            <w:rPr>
              <w:rFonts w:hint="eastAsia" w:ascii="黑体" w:hAnsi="黑体" w:eastAsia="黑体" w:cs="黑体"/>
              <w:bCs/>
              <w:strike w:val="0"/>
              <w:dstrike w:val="0"/>
              <w:color w:val="auto"/>
              <w:sz w:val="24"/>
              <w:szCs w:val="24"/>
              <w:highlight w:val="none"/>
            </w:rPr>
            <w:t xml:space="preserve">十、 </w:t>
          </w:r>
          <w:r>
            <w:rPr>
              <w:rFonts w:hint="eastAsia" w:ascii="黑体" w:hAnsi="黑体" w:eastAsia="黑体"/>
              <w:bCs/>
              <w:color w:val="auto"/>
              <w:sz w:val="24"/>
              <w:szCs w:val="24"/>
              <w:highlight w:val="none"/>
            </w:rPr>
            <w:t>体检和考察</w:t>
          </w:r>
          <w:r>
            <w:rPr>
              <w:color w:val="auto"/>
              <w:sz w:val="24"/>
              <w:szCs w:val="24"/>
              <w:highlight w:val="none"/>
            </w:rPr>
            <w:tab/>
          </w:r>
          <w:r>
            <w:rPr>
              <w:color w:val="auto"/>
              <w:sz w:val="24"/>
              <w:szCs w:val="24"/>
              <w:highlight w:val="none"/>
            </w:rPr>
            <w:fldChar w:fldCharType="begin" w:fldLock="1"/>
          </w:r>
          <w:r>
            <w:rPr>
              <w:color w:val="auto"/>
              <w:sz w:val="24"/>
              <w:szCs w:val="24"/>
              <w:highlight w:val="none"/>
            </w:rPr>
            <w:instrText xml:space="preserve"> PAGEREF _Toc4568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color w:val="auto"/>
              <w:sz w:val="24"/>
              <w:szCs w:val="24"/>
              <w:highlight w:val="none"/>
            </w:rPr>
            <w:fldChar w:fldCharType="end"/>
          </w:r>
          <w:r>
            <w:rPr>
              <w:rFonts w:hint="eastAsia"/>
              <w:color w:val="auto"/>
              <w:sz w:val="24"/>
              <w:szCs w:val="24"/>
              <w:highlight w:val="none"/>
              <w:lang w:val="en-US" w:eastAsia="zh-CN"/>
            </w:rPr>
            <w:t>3</w:t>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eastAsia="宋体"/>
              <w:color w:val="auto"/>
              <w:sz w:val="24"/>
              <w:szCs w:val="24"/>
              <w:highlight w:val="none"/>
              <w:lang w:val="en-US" w:eastAsia="zh-CN"/>
            </w:rPr>
          </w:pPr>
          <w:r>
            <w:rPr>
              <w:color w:val="auto"/>
              <w:sz w:val="24"/>
              <w:szCs w:val="24"/>
              <w:highlight w:val="none"/>
            </w:rPr>
            <w:fldChar w:fldCharType="begin" w:fldLock="1"/>
          </w:r>
          <w:r>
            <w:rPr>
              <w:color w:val="auto"/>
              <w:sz w:val="24"/>
              <w:szCs w:val="24"/>
              <w:highlight w:val="none"/>
            </w:rPr>
            <w:instrText xml:space="preserve"> HYPERLINK \l _Toc4410 </w:instrText>
          </w:r>
          <w:r>
            <w:rPr>
              <w:color w:val="auto"/>
              <w:sz w:val="24"/>
              <w:szCs w:val="24"/>
              <w:highlight w:val="none"/>
            </w:rPr>
            <w:fldChar w:fldCharType="separate"/>
          </w:r>
          <w:r>
            <w:rPr>
              <w:rFonts w:hint="eastAsia" w:ascii="楷体" w:hAnsi="楷体" w:eastAsia="楷体"/>
              <w:color w:val="auto"/>
              <w:sz w:val="24"/>
              <w:szCs w:val="24"/>
              <w:highlight w:val="none"/>
            </w:rPr>
            <w:t>（一）确定体检人选</w:t>
          </w:r>
          <w:r>
            <w:rPr>
              <w:color w:val="auto"/>
              <w:sz w:val="24"/>
              <w:szCs w:val="24"/>
              <w:highlight w:val="none"/>
            </w:rPr>
            <w:tab/>
          </w:r>
          <w:r>
            <w:rPr>
              <w:color w:val="auto"/>
              <w:sz w:val="24"/>
              <w:szCs w:val="24"/>
              <w:highlight w:val="none"/>
            </w:rPr>
            <w:fldChar w:fldCharType="begin" w:fldLock="1"/>
          </w:r>
          <w:r>
            <w:rPr>
              <w:color w:val="auto"/>
              <w:sz w:val="24"/>
              <w:szCs w:val="24"/>
              <w:highlight w:val="none"/>
            </w:rPr>
            <w:instrText xml:space="preserve"> PAGEREF _Toc4410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color w:val="auto"/>
              <w:sz w:val="24"/>
              <w:szCs w:val="24"/>
              <w:highlight w:val="none"/>
            </w:rPr>
            <w:fldChar w:fldCharType="end"/>
          </w:r>
          <w:r>
            <w:rPr>
              <w:rFonts w:hint="eastAsia"/>
              <w:color w:val="auto"/>
              <w:sz w:val="24"/>
              <w:szCs w:val="24"/>
              <w:highlight w:val="none"/>
              <w:lang w:val="en-US" w:eastAsia="zh-CN"/>
            </w:rPr>
            <w:t>3</w:t>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eastAsia="宋体"/>
              <w:color w:val="auto"/>
              <w:sz w:val="24"/>
              <w:szCs w:val="24"/>
              <w:highlight w:val="none"/>
              <w:lang w:val="en-US" w:eastAsia="zh-CN"/>
            </w:rPr>
          </w:pPr>
          <w:r>
            <w:rPr>
              <w:color w:val="auto"/>
              <w:sz w:val="24"/>
              <w:szCs w:val="24"/>
              <w:highlight w:val="none"/>
            </w:rPr>
            <w:fldChar w:fldCharType="begin" w:fldLock="1"/>
          </w:r>
          <w:r>
            <w:rPr>
              <w:color w:val="auto"/>
              <w:sz w:val="24"/>
              <w:szCs w:val="24"/>
              <w:highlight w:val="none"/>
            </w:rPr>
            <w:instrText xml:space="preserve"> HYPERLINK \l _Toc25922 </w:instrText>
          </w:r>
          <w:r>
            <w:rPr>
              <w:color w:val="auto"/>
              <w:sz w:val="24"/>
              <w:szCs w:val="24"/>
              <w:highlight w:val="none"/>
            </w:rPr>
            <w:fldChar w:fldCharType="separate"/>
          </w:r>
          <w:r>
            <w:rPr>
              <w:rFonts w:hint="eastAsia" w:ascii="楷体" w:hAnsi="楷体" w:eastAsia="楷体"/>
              <w:color w:val="auto"/>
              <w:sz w:val="24"/>
              <w:szCs w:val="24"/>
              <w:highlight w:val="none"/>
            </w:rPr>
            <w:t>（二）组织体检</w:t>
          </w:r>
          <w:r>
            <w:rPr>
              <w:color w:val="auto"/>
              <w:sz w:val="24"/>
              <w:szCs w:val="24"/>
              <w:highlight w:val="none"/>
            </w:rPr>
            <w:tab/>
          </w:r>
          <w:r>
            <w:rPr>
              <w:color w:val="auto"/>
              <w:sz w:val="24"/>
              <w:szCs w:val="24"/>
              <w:highlight w:val="none"/>
            </w:rPr>
            <w:fldChar w:fldCharType="begin" w:fldLock="1"/>
          </w:r>
          <w:r>
            <w:rPr>
              <w:color w:val="auto"/>
              <w:sz w:val="24"/>
              <w:szCs w:val="24"/>
              <w:highlight w:val="none"/>
            </w:rPr>
            <w:instrText xml:space="preserve"> PAGEREF _Toc25922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color w:val="auto"/>
              <w:sz w:val="24"/>
              <w:szCs w:val="24"/>
              <w:highlight w:val="none"/>
            </w:rPr>
            <w:fldChar w:fldCharType="end"/>
          </w:r>
          <w:r>
            <w:rPr>
              <w:rFonts w:hint="eastAsia"/>
              <w:color w:val="auto"/>
              <w:sz w:val="24"/>
              <w:szCs w:val="24"/>
              <w:highlight w:val="none"/>
              <w:lang w:val="en-US" w:eastAsia="zh-CN"/>
            </w:rPr>
            <w:t>3</w:t>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eastAsia="宋体"/>
              <w:color w:val="auto"/>
              <w:sz w:val="24"/>
              <w:szCs w:val="24"/>
              <w:highlight w:val="none"/>
              <w:lang w:val="en-US" w:eastAsia="zh-CN"/>
            </w:rPr>
          </w:pPr>
          <w:r>
            <w:rPr>
              <w:color w:val="auto"/>
              <w:sz w:val="24"/>
              <w:szCs w:val="24"/>
              <w:highlight w:val="none"/>
            </w:rPr>
            <w:fldChar w:fldCharType="begin" w:fldLock="1"/>
          </w:r>
          <w:r>
            <w:rPr>
              <w:color w:val="auto"/>
              <w:sz w:val="24"/>
              <w:szCs w:val="24"/>
              <w:highlight w:val="none"/>
            </w:rPr>
            <w:instrText xml:space="preserve"> HYPERLINK \l _Toc25619 </w:instrText>
          </w:r>
          <w:r>
            <w:rPr>
              <w:color w:val="auto"/>
              <w:sz w:val="24"/>
              <w:szCs w:val="24"/>
              <w:highlight w:val="none"/>
            </w:rPr>
            <w:fldChar w:fldCharType="separate"/>
          </w:r>
          <w:r>
            <w:rPr>
              <w:rFonts w:hint="eastAsia" w:ascii="楷体" w:hAnsi="楷体" w:eastAsia="楷体"/>
              <w:color w:val="auto"/>
              <w:sz w:val="24"/>
              <w:szCs w:val="24"/>
              <w:highlight w:val="none"/>
            </w:rPr>
            <w:t>（三）体检依据</w:t>
          </w:r>
          <w:r>
            <w:rPr>
              <w:color w:val="auto"/>
              <w:sz w:val="24"/>
              <w:szCs w:val="24"/>
              <w:highlight w:val="none"/>
            </w:rPr>
            <w:tab/>
          </w:r>
          <w:r>
            <w:rPr>
              <w:color w:val="auto"/>
              <w:sz w:val="24"/>
              <w:szCs w:val="24"/>
              <w:highlight w:val="none"/>
            </w:rPr>
            <w:fldChar w:fldCharType="begin" w:fldLock="1"/>
          </w:r>
          <w:r>
            <w:rPr>
              <w:color w:val="auto"/>
              <w:sz w:val="24"/>
              <w:szCs w:val="24"/>
              <w:highlight w:val="none"/>
            </w:rPr>
            <w:instrText xml:space="preserve"> PAGEREF _Toc25619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color w:val="auto"/>
              <w:sz w:val="24"/>
              <w:szCs w:val="24"/>
              <w:highlight w:val="none"/>
            </w:rPr>
            <w:fldChar w:fldCharType="end"/>
          </w:r>
          <w:r>
            <w:rPr>
              <w:rFonts w:hint="eastAsia"/>
              <w:color w:val="auto"/>
              <w:sz w:val="24"/>
              <w:szCs w:val="24"/>
              <w:highlight w:val="none"/>
              <w:lang w:val="en-US" w:eastAsia="zh-CN"/>
            </w:rPr>
            <w:t>4</w:t>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eastAsia="宋体"/>
              <w:color w:val="auto"/>
              <w:sz w:val="24"/>
              <w:szCs w:val="24"/>
              <w:highlight w:val="none"/>
              <w:lang w:val="en-US" w:eastAsia="zh-CN"/>
            </w:rPr>
          </w:pPr>
          <w:r>
            <w:rPr>
              <w:color w:val="auto"/>
              <w:sz w:val="24"/>
              <w:szCs w:val="24"/>
              <w:highlight w:val="none"/>
            </w:rPr>
            <w:fldChar w:fldCharType="begin" w:fldLock="1"/>
          </w:r>
          <w:r>
            <w:rPr>
              <w:color w:val="auto"/>
              <w:sz w:val="24"/>
              <w:szCs w:val="24"/>
              <w:highlight w:val="none"/>
            </w:rPr>
            <w:instrText xml:space="preserve"> HYPERLINK \l _Toc25242 </w:instrText>
          </w:r>
          <w:r>
            <w:rPr>
              <w:color w:val="auto"/>
              <w:sz w:val="24"/>
              <w:szCs w:val="24"/>
              <w:highlight w:val="none"/>
            </w:rPr>
            <w:fldChar w:fldCharType="separate"/>
          </w:r>
          <w:r>
            <w:rPr>
              <w:rFonts w:hint="eastAsia" w:ascii="楷体" w:hAnsi="楷体" w:eastAsia="楷体"/>
              <w:color w:val="auto"/>
              <w:sz w:val="24"/>
              <w:szCs w:val="24"/>
              <w:highlight w:val="none"/>
            </w:rPr>
            <w:t>（四）体检复检</w:t>
          </w:r>
          <w:r>
            <w:rPr>
              <w:color w:val="auto"/>
              <w:sz w:val="24"/>
              <w:szCs w:val="24"/>
              <w:highlight w:val="none"/>
            </w:rPr>
            <w:tab/>
          </w:r>
          <w:r>
            <w:rPr>
              <w:color w:val="auto"/>
              <w:sz w:val="24"/>
              <w:szCs w:val="24"/>
              <w:highlight w:val="none"/>
            </w:rPr>
            <w:fldChar w:fldCharType="begin" w:fldLock="1"/>
          </w:r>
          <w:r>
            <w:rPr>
              <w:color w:val="auto"/>
              <w:sz w:val="24"/>
              <w:szCs w:val="24"/>
              <w:highlight w:val="none"/>
            </w:rPr>
            <w:instrText xml:space="preserve"> PAGEREF _Toc25242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color w:val="auto"/>
              <w:sz w:val="24"/>
              <w:szCs w:val="24"/>
              <w:highlight w:val="none"/>
            </w:rPr>
            <w:fldChar w:fldCharType="end"/>
          </w:r>
          <w:r>
            <w:rPr>
              <w:rFonts w:hint="eastAsia"/>
              <w:color w:val="auto"/>
              <w:sz w:val="24"/>
              <w:szCs w:val="24"/>
              <w:highlight w:val="none"/>
              <w:lang w:val="en-US" w:eastAsia="zh-CN"/>
            </w:rPr>
            <w:t>4</w:t>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eastAsia="宋体"/>
              <w:color w:val="auto"/>
              <w:sz w:val="24"/>
              <w:szCs w:val="24"/>
              <w:highlight w:val="none"/>
              <w:lang w:val="en-US" w:eastAsia="zh-CN"/>
            </w:rPr>
          </w:pPr>
          <w:r>
            <w:rPr>
              <w:color w:val="auto"/>
              <w:sz w:val="24"/>
              <w:szCs w:val="24"/>
              <w:highlight w:val="none"/>
            </w:rPr>
            <w:fldChar w:fldCharType="begin" w:fldLock="1"/>
          </w:r>
          <w:r>
            <w:rPr>
              <w:color w:val="auto"/>
              <w:sz w:val="24"/>
              <w:szCs w:val="24"/>
              <w:highlight w:val="none"/>
            </w:rPr>
            <w:instrText xml:space="preserve"> HYPERLINK \l _Toc29445 </w:instrText>
          </w:r>
          <w:r>
            <w:rPr>
              <w:color w:val="auto"/>
              <w:sz w:val="24"/>
              <w:szCs w:val="24"/>
              <w:highlight w:val="none"/>
            </w:rPr>
            <w:fldChar w:fldCharType="separate"/>
          </w:r>
          <w:r>
            <w:rPr>
              <w:rFonts w:hint="eastAsia" w:ascii="楷体" w:hAnsi="楷体" w:eastAsia="楷体"/>
              <w:color w:val="auto"/>
              <w:sz w:val="24"/>
              <w:szCs w:val="24"/>
              <w:highlight w:val="none"/>
            </w:rPr>
            <w:t>（五）</w:t>
          </w:r>
          <w:r>
            <w:rPr>
              <w:rFonts w:hint="eastAsia" w:ascii="楷体" w:hAnsi="楷体" w:eastAsia="楷体"/>
              <w:color w:val="auto"/>
              <w:sz w:val="24"/>
              <w:szCs w:val="24"/>
              <w:highlight w:val="none"/>
              <w:lang w:eastAsia="zh-CN"/>
            </w:rPr>
            <w:t>可延迟</w:t>
          </w:r>
          <w:r>
            <w:rPr>
              <w:rFonts w:hint="eastAsia" w:ascii="楷体" w:hAnsi="楷体" w:eastAsia="楷体"/>
              <w:color w:val="auto"/>
              <w:sz w:val="24"/>
              <w:szCs w:val="24"/>
              <w:highlight w:val="none"/>
            </w:rPr>
            <w:t>体检</w:t>
          </w:r>
          <w:r>
            <w:rPr>
              <w:rFonts w:hint="eastAsia" w:ascii="楷体" w:hAnsi="楷体" w:eastAsia="楷体"/>
              <w:color w:val="auto"/>
              <w:sz w:val="24"/>
              <w:szCs w:val="24"/>
              <w:highlight w:val="none"/>
              <w:lang w:eastAsia="zh-CN"/>
            </w:rPr>
            <w:t>的情形</w:t>
          </w:r>
          <w:r>
            <w:rPr>
              <w:color w:val="auto"/>
              <w:sz w:val="24"/>
              <w:szCs w:val="24"/>
              <w:highlight w:val="none"/>
            </w:rPr>
            <w:tab/>
          </w:r>
          <w:r>
            <w:rPr>
              <w:color w:val="auto"/>
              <w:sz w:val="24"/>
              <w:szCs w:val="24"/>
              <w:highlight w:val="none"/>
            </w:rPr>
            <w:fldChar w:fldCharType="begin" w:fldLock="1"/>
          </w:r>
          <w:r>
            <w:rPr>
              <w:color w:val="auto"/>
              <w:sz w:val="24"/>
              <w:szCs w:val="24"/>
              <w:highlight w:val="none"/>
            </w:rPr>
            <w:instrText xml:space="preserve"> PAGEREF _Toc29445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color w:val="auto"/>
              <w:sz w:val="24"/>
              <w:szCs w:val="24"/>
              <w:highlight w:val="none"/>
            </w:rPr>
            <w:fldChar w:fldCharType="end"/>
          </w:r>
          <w:r>
            <w:rPr>
              <w:rFonts w:hint="eastAsia"/>
              <w:color w:val="auto"/>
              <w:sz w:val="24"/>
              <w:szCs w:val="24"/>
              <w:highlight w:val="none"/>
              <w:lang w:val="en-US" w:eastAsia="zh-CN"/>
            </w:rPr>
            <w:t>5</w:t>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eastAsia="宋体"/>
              <w:color w:val="auto"/>
              <w:sz w:val="24"/>
              <w:szCs w:val="24"/>
              <w:highlight w:val="none"/>
              <w:lang w:val="en-US" w:eastAsia="zh-CN"/>
            </w:rPr>
          </w:pPr>
          <w:r>
            <w:rPr>
              <w:color w:val="auto"/>
              <w:sz w:val="24"/>
              <w:szCs w:val="24"/>
              <w:highlight w:val="none"/>
            </w:rPr>
            <w:fldChar w:fldCharType="begin" w:fldLock="1"/>
          </w:r>
          <w:r>
            <w:rPr>
              <w:color w:val="auto"/>
              <w:sz w:val="24"/>
              <w:szCs w:val="24"/>
              <w:highlight w:val="none"/>
            </w:rPr>
            <w:instrText xml:space="preserve"> HYPERLINK \l _Toc26353 </w:instrText>
          </w:r>
          <w:r>
            <w:rPr>
              <w:color w:val="auto"/>
              <w:sz w:val="24"/>
              <w:szCs w:val="24"/>
              <w:highlight w:val="none"/>
            </w:rPr>
            <w:fldChar w:fldCharType="separate"/>
          </w:r>
          <w:r>
            <w:rPr>
              <w:rFonts w:hint="eastAsia" w:ascii="楷体" w:hAnsi="楷体" w:eastAsia="楷体"/>
              <w:color w:val="auto"/>
              <w:sz w:val="24"/>
              <w:szCs w:val="24"/>
              <w:highlight w:val="none"/>
            </w:rPr>
            <w:t>（六）考察</w:t>
          </w:r>
          <w:r>
            <w:rPr>
              <w:color w:val="auto"/>
              <w:sz w:val="24"/>
              <w:szCs w:val="24"/>
              <w:highlight w:val="none"/>
            </w:rPr>
            <w:tab/>
          </w:r>
          <w:r>
            <w:rPr>
              <w:color w:val="auto"/>
              <w:sz w:val="24"/>
              <w:szCs w:val="24"/>
              <w:highlight w:val="none"/>
            </w:rPr>
            <w:fldChar w:fldCharType="begin" w:fldLock="1"/>
          </w:r>
          <w:r>
            <w:rPr>
              <w:color w:val="auto"/>
              <w:sz w:val="24"/>
              <w:szCs w:val="24"/>
              <w:highlight w:val="none"/>
            </w:rPr>
            <w:instrText xml:space="preserve"> PAGEREF _Toc26353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color w:val="auto"/>
              <w:sz w:val="24"/>
              <w:szCs w:val="24"/>
              <w:highlight w:val="none"/>
            </w:rPr>
            <w:fldChar w:fldCharType="end"/>
          </w:r>
          <w:r>
            <w:rPr>
              <w:rFonts w:hint="eastAsia"/>
              <w:color w:val="auto"/>
              <w:sz w:val="24"/>
              <w:szCs w:val="24"/>
              <w:highlight w:val="none"/>
              <w:lang w:val="en-US" w:eastAsia="zh-CN"/>
            </w:rPr>
            <w:t>5</w:t>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eastAsia="宋体"/>
              <w:color w:val="auto"/>
              <w:sz w:val="24"/>
              <w:szCs w:val="24"/>
              <w:highlight w:val="none"/>
              <w:lang w:val="en-US" w:eastAsia="zh-CN"/>
            </w:rPr>
          </w:pPr>
          <w:r>
            <w:rPr>
              <w:color w:val="auto"/>
              <w:sz w:val="24"/>
              <w:szCs w:val="24"/>
              <w:highlight w:val="none"/>
            </w:rPr>
            <w:fldChar w:fldCharType="begin" w:fldLock="1"/>
          </w:r>
          <w:r>
            <w:rPr>
              <w:color w:val="auto"/>
              <w:sz w:val="24"/>
              <w:szCs w:val="24"/>
              <w:highlight w:val="none"/>
            </w:rPr>
            <w:instrText xml:space="preserve"> HYPERLINK \l _Toc18 </w:instrText>
          </w:r>
          <w:r>
            <w:rPr>
              <w:color w:val="auto"/>
              <w:sz w:val="24"/>
              <w:szCs w:val="24"/>
              <w:highlight w:val="none"/>
            </w:rPr>
            <w:fldChar w:fldCharType="separate"/>
          </w:r>
          <w:r>
            <w:rPr>
              <w:rFonts w:hint="eastAsia" w:ascii="黑体" w:hAnsi="黑体" w:eastAsia="黑体" w:cs="黑体"/>
              <w:bCs/>
              <w:strike w:val="0"/>
              <w:dstrike w:val="0"/>
              <w:color w:val="auto"/>
              <w:sz w:val="24"/>
              <w:szCs w:val="24"/>
              <w:highlight w:val="none"/>
            </w:rPr>
            <w:t>十</w:t>
          </w:r>
          <w:r>
            <w:rPr>
              <w:rFonts w:hint="eastAsia" w:ascii="黑体" w:hAnsi="黑体" w:eastAsia="黑体" w:cs="黑体"/>
              <w:bCs/>
              <w:strike w:val="0"/>
              <w:dstrike w:val="0"/>
              <w:color w:val="auto"/>
              <w:sz w:val="24"/>
              <w:szCs w:val="24"/>
              <w:highlight w:val="none"/>
              <w:lang w:eastAsia="zh-CN"/>
            </w:rPr>
            <w:t>一</w:t>
          </w:r>
          <w:r>
            <w:rPr>
              <w:rFonts w:hint="eastAsia" w:ascii="黑体" w:hAnsi="黑体" w:eastAsia="黑体" w:cs="黑体"/>
              <w:bCs/>
              <w:strike w:val="0"/>
              <w:dstrike w:val="0"/>
              <w:color w:val="auto"/>
              <w:sz w:val="24"/>
              <w:szCs w:val="24"/>
              <w:highlight w:val="none"/>
            </w:rPr>
            <w:t xml:space="preserve">、 </w:t>
          </w:r>
          <w:r>
            <w:rPr>
              <w:rFonts w:hint="eastAsia" w:ascii="黑体" w:hAnsi="黑体" w:eastAsia="黑体"/>
              <w:bCs/>
              <w:color w:val="auto"/>
              <w:sz w:val="24"/>
              <w:szCs w:val="24"/>
              <w:highlight w:val="none"/>
            </w:rPr>
            <w:t>公示</w:t>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15</w:t>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eastAsia="宋体"/>
              <w:color w:val="auto"/>
              <w:sz w:val="24"/>
              <w:szCs w:val="24"/>
              <w:highlight w:val="none"/>
              <w:lang w:val="en-US" w:eastAsia="zh-CN"/>
            </w:rPr>
          </w:pPr>
          <w:r>
            <w:rPr>
              <w:color w:val="auto"/>
              <w:sz w:val="24"/>
              <w:szCs w:val="24"/>
              <w:highlight w:val="none"/>
            </w:rPr>
            <w:fldChar w:fldCharType="begin" w:fldLock="1"/>
          </w:r>
          <w:r>
            <w:rPr>
              <w:color w:val="auto"/>
              <w:sz w:val="24"/>
              <w:szCs w:val="24"/>
              <w:highlight w:val="none"/>
            </w:rPr>
            <w:instrText xml:space="preserve"> HYPERLINK \l _Toc26802 </w:instrText>
          </w:r>
          <w:r>
            <w:rPr>
              <w:color w:val="auto"/>
              <w:sz w:val="24"/>
              <w:szCs w:val="24"/>
              <w:highlight w:val="none"/>
            </w:rPr>
            <w:fldChar w:fldCharType="separate"/>
          </w:r>
          <w:r>
            <w:rPr>
              <w:rFonts w:hint="eastAsia" w:ascii="黑体" w:hAnsi="黑体" w:eastAsia="黑体" w:cs="黑体"/>
              <w:bCs/>
              <w:strike w:val="0"/>
              <w:dstrike w:val="0"/>
              <w:color w:val="auto"/>
              <w:sz w:val="24"/>
              <w:szCs w:val="24"/>
              <w:highlight w:val="none"/>
            </w:rPr>
            <w:t>十</w:t>
          </w:r>
          <w:r>
            <w:rPr>
              <w:rFonts w:hint="eastAsia" w:ascii="黑体" w:hAnsi="黑体" w:eastAsia="黑体" w:cs="黑体"/>
              <w:bCs/>
              <w:strike w:val="0"/>
              <w:dstrike w:val="0"/>
              <w:color w:val="auto"/>
              <w:sz w:val="24"/>
              <w:szCs w:val="24"/>
              <w:highlight w:val="none"/>
              <w:lang w:eastAsia="zh-CN"/>
            </w:rPr>
            <w:t>二</w:t>
          </w:r>
          <w:r>
            <w:rPr>
              <w:rFonts w:hint="eastAsia" w:ascii="黑体" w:hAnsi="黑体" w:eastAsia="黑体" w:cs="黑体"/>
              <w:bCs/>
              <w:strike w:val="0"/>
              <w:dstrike w:val="0"/>
              <w:color w:val="auto"/>
              <w:sz w:val="24"/>
              <w:szCs w:val="24"/>
              <w:highlight w:val="none"/>
            </w:rPr>
            <w:t xml:space="preserve">、 </w:t>
          </w:r>
          <w:r>
            <w:rPr>
              <w:rFonts w:hint="eastAsia" w:ascii="黑体" w:hAnsi="黑体" w:eastAsia="黑体"/>
              <w:bCs/>
              <w:color w:val="auto"/>
              <w:sz w:val="24"/>
              <w:szCs w:val="24"/>
              <w:highlight w:val="none"/>
            </w:rPr>
            <w:t>聘用</w:t>
          </w:r>
          <w:r>
            <w:rPr>
              <w:rFonts w:hint="eastAsia" w:ascii="黑体" w:hAnsi="黑体" w:eastAsia="黑体"/>
              <w:bCs/>
              <w:color w:val="auto"/>
              <w:sz w:val="24"/>
              <w:szCs w:val="24"/>
              <w:highlight w:val="none"/>
              <w:lang w:eastAsia="zh-CN"/>
            </w:rPr>
            <w:t>办理</w:t>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15</w:t>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eastAsia="宋体"/>
              <w:color w:val="auto"/>
              <w:sz w:val="24"/>
              <w:szCs w:val="24"/>
              <w:highlight w:val="none"/>
              <w:lang w:val="en-US" w:eastAsia="zh-CN"/>
            </w:rPr>
          </w:pPr>
          <w:r>
            <w:rPr>
              <w:color w:val="auto"/>
              <w:sz w:val="24"/>
              <w:szCs w:val="24"/>
              <w:highlight w:val="none"/>
            </w:rPr>
            <w:fldChar w:fldCharType="begin" w:fldLock="1"/>
          </w:r>
          <w:r>
            <w:rPr>
              <w:color w:val="auto"/>
              <w:sz w:val="24"/>
              <w:szCs w:val="24"/>
              <w:highlight w:val="none"/>
            </w:rPr>
            <w:instrText xml:space="preserve"> HYPERLINK \l _Toc6845 </w:instrText>
          </w:r>
          <w:r>
            <w:rPr>
              <w:color w:val="auto"/>
              <w:sz w:val="24"/>
              <w:szCs w:val="24"/>
              <w:highlight w:val="none"/>
            </w:rPr>
            <w:fldChar w:fldCharType="separate"/>
          </w:r>
          <w:r>
            <w:rPr>
              <w:rFonts w:hint="eastAsia" w:ascii="楷体" w:hAnsi="楷体" w:eastAsia="楷体"/>
              <w:color w:val="auto"/>
              <w:sz w:val="24"/>
              <w:szCs w:val="24"/>
              <w:highlight w:val="none"/>
            </w:rPr>
            <w:t>（一）聘用手续办理</w:t>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16</w:t>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eastAsia="宋体"/>
              <w:color w:val="auto"/>
              <w:sz w:val="24"/>
              <w:szCs w:val="24"/>
              <w:highlight w:val="none"/>
              <w:lang w:val="en-US" w:eastAsia="zh-CN"/>
            </w:rPr>
          </w:pPr>
          <w:r>
            <w:rPr>
              <w:color w:val="auto"/>
              <w:sz w:val="24"/>
              <w:szCs w:val="24"/>
              <w:highlight w:val="none"/>
            </w:rPr>
            <w:fldChar w:fldCharType="begin" w:fldLock="1"/>
          </w:r>
          <w:r>
            <w:rPr>
              <w:color w:val="auto"/>
              <w:sz w:val="24"/>
              <w:szCs w:val="24"/>
              <w:highlight w:val="none"/>
            </w:rPr>
            <w:instrText xml:space="preserve"> HYPERLINK \l _Toc26888 </w:instrText>
          </w:r>
          <w:r>
            <w:rPr>
              <w:color w:val="auto"/>
              <w:sz w:val="24"/>
              <w:szCs w:val="24"/>
              <w:highlight w:val="none"/>
            </w:rPr>
            <w:fldChar w:fldCharType="separate"/>
          </w:r>
          <w:r>
            <w:rPr>
              <w:rFonts w:hint="eastAsia" w:ascii="楷体" w:hAnsi="楷体" w:eastAsia="楷体"/>
              <w:color w:val="auto"/>
              <w:sz w:val="24"/>
              <w:szCs w:val="24"/>
              <w:highlight w:val="none"/>
            </w:rPr>
            <w:t>（二）岗位聘任</w:t>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16</w:t>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eastAsia="宋体"/>
              <w:color w:val="auto"/>
              <w:sz w:val="24"/>
              <w:szCs w:val="24"/>
              <w:highlight w:val="none"/>
              <w:lang w:val="en-US" w:eastAsia="zh-CN"/>
            </w:rPr>
          </w:pPr>
          <w:r>
            <w:rPr>
              <w:color w:val="auto"/>
              <w:sz w:val="24"/>
              <w:szCs w:val="24"/>
              <w:highlight w:val="none"/>
            </w:rPr>
            <w:fldChar w:fldCharType="begin" w:fldLock="1"/>
          </w:r>
          <w:r>
            <w:rPr>
              <w:color w:val="auto"/>
              <w:sz w:val="24"/>
              <w:szCs w:val="24"/>
              <w:highlight w:val="none"/>
            </w:rPr>
            <w:instrText xml:space="preserve"> HYPERLINK \l _Toc6228 </w:instrText>
          </w:r>
          <w:r>
            <w:rPr>
              <w:color w:val="auto"/>
              <w:sz w:val="24"/>
              <w:szCs w:val="24"/>
              <w:highlight w:val="none"/>
            </w:rPr>
            <w:fldChar w:fldCharType="separate"/>
          </w:r>
          <w:r>
            <w:rPr>
              <w:rFonts w:hint="eastAsia" w:ascii="黑体" w:hAnsi="黑体" w:eastAsia="黑体" w:cs="黑体"/>
              <w:bCs w:val="0"/>
              <w:strike w:val="0"/>
              <w:dstrike w:val="0"/>
              <w:color w:val="auto"/>
              <w:sz w:val="24"/>
              <w:szCs w:val="24"/>
              <w:highlight w:val="none"/>
            </w:rPr>
            <w:t>十</w:t>
          </w:r>
          <w:r>
            <w:rPr>
              <w:rFonts w:hint="eastAsia" w:ascii="黑体" w:hAnsi="黑体" w:eastAsia="黑体" w:cs="黑体"/>
              <w:bCs w:val="0"/>
              <w:strike w:val="0"/>
              <w:dstrike w:val="0"/>
              <w:color w:val="auto"/>
              <w:sz w:val="24"/>
              <w:szCs w:val="24"/>
              <w:highlight w:val="none"/>
              <w:lang w:eastAsia="zh-CN"/>
            </w:rPr>
            <w:t>三</w:t>
          </w:r>
          <w:r>
            <w:rPr>
              <w:rFonts w:hint="eastAsia" w:ascii="黑体" w:hAnsi="黑体" w:eastAsia="黑体" w:cs="黑体"/>
              <w:bCs w:val="0"/>
              <w:strike w:val="0"/>
              <w:dstrike w:val="0"/>
              <w:color w:val="auto"/>
              <w:sz w:val="24"/>
              <w:szCs w:val="24"/>
              <w:highlight w:val="none"/>
            </w:rPr>
            <w:t xml:space="preserve">、 </w:t>
          </w:r>
          <w:r>
            <w:rPr>
              <w:rFonts w:hint="eastAsia" w:ascii="黑体" w:hAnsi="黑体" w:eastAsia="黑体"/>
              <w:bCs/>
              <w:color w:val="auto"/>
              <w:sz w:val="24"/>
              <w:szCs w:val="24"/>
              <w:highlight w:val="none"/>
            </w:rPr>
            <w:t>其他</w:t>
          </w:r>
          <w:r>
            <w:rPr>
              <w:rFonts w:hint="eastAsia" w:ascii="黑体" w:hAnsi="黑体" w:eastAsia="黑体"/>
              <w:bCs/>
              <w:color w:val="auto"/>
              <w:sz w:val="24"/>
              <w:szCs w:val="24"/>
              <w:highlight w:val="none"/>
              <w:lang w:eastAsia="zh-CN"/>
            </w:rPr>
            <w:t>需说明</w:t>
          </w:r>
          <w:r>
            <w:rPr>
              <w:rFonts w:hint="eastAsia" w:ascii="黑体" w:hAnsi="黑体" w:eastAsia="黑体"/>
              <w:bCs/>
              <w:color w:val="auto"/>
              <w:sz w:val="24"/>
              <w:szCs w:val="24"/>
              <w:highlight w:val="none"/>
            </w:rPr>
            <w:t>事项</w:t>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16</w:t>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eastAsia="宋体"/>
              <w:color w:val="auto"/>
              <w:sz w:val="24"/>
              <w:szCs w:val="24"/>
              <w:highlight w:val="none"/>
              <w:lang w:val="en-US" w:eastAsia="zh-CN"/>
            </w:rPr>
          </w:pPr>
          <w:r>
            <w:rPr>
              <w:color w:val="auto"/>
              <w:sz w:val="24"/>
              <w:szCs w:val="24"/>
              <w:highlight w:val="none"/>
            </w:rPr>
            <w:fldChar w:fldCharType="begin" w:fldLock="1"/>
          </w:r>
          <w:r>
            <w:rPr>
              <w:color w:val="auto"/>
              <w:sz w:val="24"/>
              <w:szCs w:val="24"/>
              <w:highlight w:val="none"/>
            </w:rPr>
            <w:instrText xml:space="preserve"> HYPERLINK \l _Toc22325 </w:instrText>
          </w:r>
          <w:r>
            <w:rPr>
              <w:color w:val="auto"/>
              <w:sz w:val="24"/>
              <w:szCs w:val="24"/>
              <w:highlight w:val="none"/>
            </w:rPr>
            <w:fldChar w:fldCharType="separate"/>
          </w:r>
          <w:r>
            <w:rPr>
              <w:rFonts w:hint="eastAsia" w:ascii="仿宋_GB2312" w:eastAsia="仿宋_GB2312"/>
              <w:bCs w:val="0"/>
              <w:strike w:val="0"/>
              <w:dstrike w:val="0"/>
              <w:color w:val="auto"/>
              <w:sz w:val="24"/>
              <w:szCs w:val="24"/>
              <w:highlight w:val="none"/>
            </w:rPr>
            <w:t>（</w:t>
          </w:r>
          <w:r>
            <w:rPr>
              <w:rFonts w:hint="eastAsia" w:ascii="仿宋_GB2312" w:eastAsia="仿宋_GB2312"/>
              <w:bCs w:val="0"/>
              <w:strike w:val="0"/>
              <w:dstrike w:val="0"/>
              <w:color w:val="auto"/>
              <w:sz w:val="24"/>
              <w:szCs w:val="24"/>
              <w:highlight w:val="none"/>
              <w:lang w:eastAsia="zh-CN"/>
            </w:rPr>
            <w:t>一</w:t>
          </w:r>
          <w:r>
            <w:rPr>
              <w:rFonts w:hint="eastAsia" w:ascii="仿宋_GB2312" w:eastAsia="仿宋_GB2312"/>
              <w:bCs w:val="0"/>
              <w:strike w:val="0"/>
              <w:dstrike w:val="0"/>
              <w:color w:val="auto"/>
              <w:sz w:val="24"/>
              <w:szCs w:val="24"/>
              <w:highlight w:val="none"/>
            </w:rPr>
            <w:t xml:space="preserve">） </w:t>
          </w:r>
          <w:r>
            <w:rPr>
              <w:rFonts w:hint="eastAsia" w:ascii="楷体" w:hAnsi="楷体" w:eastAsia="楷体"/>
              <w:bCs w:val="0"/>
              <w:color w:val="auto"/>
              <w:sz w:val="24"/>
              <w:szCs w:val="24"/>
              <w:highlight w:val="none"/>
            </w:rPr>
            <w:t>生源</w:t>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16</w:t>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eastAsia="宋体"/>
              <w:color w:val="auto"/>
              <w:sz w:val="24"/>
              <w:szCs w:val="24"/>
              <w:highlight w:val="none"/>
              <w:lang w:val="en-US" w:eastAsia="zh-CN"/>
            </w:rPr>
          </w:pPr>
          <w:r>
            <w:rPr>
              <w:color w:val="auto"/>
              <w:sz w:val="24"/>
              <w:szCs w:val="24"/>
              <w:highlight w:val="none"/>
            </w:rPr>
            <w:fldChar w:fldCharType="begin" w:fldLock="1"/>
          </w:r>
          <w:r>
            <w:rPr>
              <w:color w:val="auto"/>
              <w:sz w:val="24"/>
              <w:szCs w:val="24"/>
              <w:highlight w:val="none"/>
            </w:rPr>
            <w:instrText xml:space="preserve"> HYPERLINK \l _Toc18624 </w:instrText>
          </w:r>
          <w:r>
            <w:rPr>
              <w:color w:val="auto"/>
              <w:sz w:val="24"/>
              <w:szCs w:val="24"/>
              <w:highlight w:val="none"/>
            </w:rPr>
            <w:fldChar w:fldCharType="separate"/>
          </w:r>
          <w:r>
            <w:rPr>
              <w:rFonts w:hint="eastAsia" w:ascii="仿宋_GB2312" w:eastAsia="仿宋_GB2312"/>
              <w:bCs w:val="0"/>
              <w:strike w:val="0"/>
              <w:dstrike w:val="0"/>
              <w:color w:val="auto"/>
              <w:sz w:val="24"/>
              <w:szCs w:val="24"/>
              <w:highlight w:val="none"/>
            </w:rPr>
            <w:t>（</w:t>
          </w:r>
          <w:r>
            <w:rPr>
              <w:rFonts w:hint="eastAsia" w:ascii="仿宋_GB2312" w:eastAsia="仿宋_GB2312"/>
              <w:bCs w:val="0"/>
              <w:strike w:val="0"/>
              <w:dstrike w:val="0"/>
              <w:color w:val="auto"/>
              <w:sz w:val="24"/>
              <w:szCs w:val="24"/>
              <w:highlight w:val="none"/>
              <w:lang w:eastAsia="zh-CN"/>
            </w:rPr>
            <w:t>二</w:t>
          </w:r>
          <w:r>
            <w:rPr>
              <w:rFonts w:hint="eastAsia" w:ascii="仿宋_GB2312" w:eastAsia="仿宋_GB2312"/>
              <w:bCs w:val="0"/>
              <w:strike w:val="0"/>
              <w:dstrike w:val="0"/>
              <w:color w:val="auto"/>
              <w:sz w:val="24"/>
              <w:szCs w:val="24"/>
              <w:highlight w:val="none"/>
            </w:rPr>
            <w:t xml:space="preserve">） </w:t>
          </w:r>
          <w:r>
            <w:rPr>
              <w:rFonts w:hint="eastAsia" w:ascii="楷体" w:hAnsi="楷体" w:eastAsia="楷体"/>
              <w:bCs w:val="0"/>
              <w:color w:val="auto"/>
              <w:sz w:val="24"/>
              <w:szCs w:val="24"/>
              <w:highlight w:val="none"/>
            </w:rPr>
            <w:t>港澳台人员</w:t>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17</w:t>
          </w:r>
        </w:p>
        <w:p>
          <w:pPr>
            <w:pStyle w:val="14"/>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eastAsia="宋体"/>
              <w:color w:val="auto"/>
              <w:sz w:val="24"/>
              <w:szCs w:val="24"/>
              <w:highlight w:val="none"/>
              <w:lang w:val="en-US" w:eastAsia="zh-CN"/>
            </w:rPr>
          </w:pPr>
          <w:r>
            <w:rPr>
              <w:color w:val="auto"/>
              <w:sz w:val="24"/>
              <w:szCs w:val="24"/>
              <w:highlight w:val="none"/>
            </w:rPr>
            <w:fldChar w:fldCharType="begin" w:fldLock="1"/>
          </w:r>
          <w:r>
            <w:rPr>
              <w:color w:val="auto"/>
              <w:sz w:val="24"/>
              <w:szCs w:val="24"/>
              <w:highlight w:val="none"/>
            </w:rPr>
            <w:instrText xml:space="preserve"> HYPERLINK \l _Toc22184 </w:instrText>
          </w:r>
          <w:r>
            <w:rPr>
              <w:color w:val="auto"/>
              <w:sz w:val="24"/>
              <w:szCs w:val="24"/>
              <w:highlight w:val="none"/>
            </w:rPr>
            <w:fldChar w:fldCharType="separate"/>
          </w:r>
          <w:r>
            <w:rPr>
              <w:rFonts w:hint="eastAsia" w:ascii="仿宋_GB2312" w:eastAsia="仿宋_GB2312"/>
              <w:bCs w:val="0"/>
              <w:strike w:val="0"/>
              <w:dstrike w:val="0"/>
              <w:color w:val="auto"/>
              <w:sz w:val="24"/>
              <w:szCs w:val="24"/>
              <w:highlight w:val="none"/>
            </w:rPr>
            <w:t>（</w:t>
          </w:r>
          <w:r>
            <w:rPr>
              <w:rFonts w:hint="eastAsia" w:ascii="仿宋_GB2312" w:eastAsia="仿宋_GB2312"/>
              <w:bCs w:val="0"/>
              <w:strike w:val="0"/>
              <w:dstrike w:val="0"/>
              <w:color w:val="auto"/>
              <w:sz w:val="24"/>
              <w:szCs w:val="24"/>
              <w:highlight w:val="none"/>
              <w:lang w:eastAsia="zh-CN"/>
            </w:rPr>
            <w:t>三</w:t>
          </w:r>
          <w:r>
            <w:rPr>
              <w:rFonts w:hint="eastAsia" w:ascii="仿宋_GB2312" w:eastAsia="仿宋_GB2312"/>
              <w:bCs w:val="0"/>
              <w:strike w:val="0"/>
              <w:dstrike w:val="0"/>
              <w:color w:val="auto"/>
              <w:sz w:val="24"/>
              <w:szCs w:val="24"/>
              <w:highlight w:val="none"/>
            </w:rPr>
            <w:t xml:space="preserve">） </w:t>
          </w:r>
          <w:r>
            <w:rPr>
              <w:rFonts w:hint="eastAsia" w:ascii="楷体" w:hAnsi="楷体" w:eastAsia="楷体"/>
              <w:bCs w:val="0"/>
              <w:color w:val="auto"/>
              <w:sz w:val="24"/>
              <w:szCs w:val="24"/>
              <w:highlight w:val="none"/>
            </w:rPr>
            <w:t>技工院校毕业生</w:t>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17</w:t>
          </w:r>
        </w:p>
        <w:p>
          <w:pPr>
            <w:rPr>
              <w:color w:val="auto"/>
              <w:highlight w:val="none"/>
            </w:rPr>
          </w:pPr>
          <w:r>
            <w:rPr>
              <w:color w:val="auto"/>
              <w:highlight w:val="none"/>
            </w:rPr>
            <w:fldChar w:fldCharType="end"/>
          </w:r>
        </w:p>
      </w:sdtContent>
    </w:sdt>
    <w:p>
      <w:pPr>
        <w:ind w:firstLine="640" w:firstLineChars="200"/>
        <w:rPr>
          <w:rFonts w:hint="eastAsia" w:ascii="仿宋_GB2312" w:eastAsia="仿宋_GB2312"/>
          <w:color w:val="auto"/>
          <w:sz w:val="32"/>
          <w:szCs w:val="32"/>
          <w:highlight w:val="none"/>
          <w:u w:val="none"/>
        </w:rPr>
        <w:sectPr>
          <w:footerReference r:id="rId3" w:type="default"/>
          <w:pgSz w:w="11906" w:h="16838"/>
          <w:pgMar w:top="1440" w:right="1800" w:bottom="1440" w:left="1800" w:header="851" w:footer="992" w:gutter="0"/>
          <w:pgNumType w:start="1"/>
          <w:cols w:space="425" w:num="1"/>
          <w:docGrid w:type="lines" w:linePitch="312" w:charSpace="0"/>
        </w:sectPr>
      </w:pP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u w:val="none"/>
        </w:rPr>
        <w:t>为帮助报考者</w:t>
      </w:r>
      <w:r>
        <w:rPr>
          <w:rFonts w:hint="eastAsia" w:ascii="仿宋_GB2312" w:eastAsia="仿宋_GB2312"/>
          <w:color w:val="auto"/>
          <w:sz w:val="32"/>
          <w:szCs w:val="32"/>
          <w:highlight w:val="none"/>
          <w:u w:val="none"/>
          <w:lang w:eastAsia="zh-CN"/>
        </w:rPr>
        <w:t>详细</w:t>
      </w:r>
      <w:r>
        <w:rPr>
          <w:rFonts w:hint="eastAsia" w:ascii="仿宋_GB2312" w:eastAsia="仿宋_GB2312"/>
          <w:color w:val="auto"/>
          <w:sz w:val="32"/>
          <w:szCs w:val="32"/>
          <w:highlight w:val="none"/>
          <w:u w:val="none"/>
        </w:rPr>
        <w:t>了解报考政策</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rPr>
        <w:t>相关事项</w:t>
      </w:r>
      <w:r>
        <w:rPr>
          <w:rFonts w:hint="eastAsia" w:ascii="仿宋_GB2312" w:eastAsia="仿宋_GB2312"/>
          <w:color w:val="auto"/>
          <w:sz w:val="32"/>
          <w:szCs w:val="32"/>
          <w:highlight w:val="none"/>
          <w:u w:val="none"/>
          <w:lang w:eastAsia="zh-CN"/>
        </w:rPr>
        <w:t>及</w:t>
      </w:r>
      <w:r>
        <w:rPr>
          <w:rFonts w:hint="eastAsia" w:ascii="仿宋_GB2312" w:eastAsia="仿宋_GB2312"/>
          <w:color w:val="auto"/>
          <w:sz w:val="32"/>
          <w:szCs w:val="32"/>
          <w:highlight w:val="none"/>
          <w:u w:val="none"/>
        </w:rPr>
        <w:t>提醒需要注意的有关事项，按照做好常态化疫情防控前提下</w:t>
      </w:r>
      <w:r>
        <w:rPr>
          <w:rFonts w:hint="eastAsia" w:ascii="仿宋_GB2312" w:eastAsia="仿宋_GB2312"/>
          <w:color w:val="auto"/>
          <w:sz w:val="32"/>
          <w:szCs w:val="32"/>
          <w:highlight w:val="none"/>
          <w:u w:val="none"/>
          <w:lang w:eastAsia="zh-CN"/>
        </w:rPr>
        <w:t>事业单位公开招聘工作的要求，</w:t>
      </w:r>
      <w:r>
        <w:rPr>
          <w:rFonts w:hint="eastAsia" w:ascii="仿宋_GB2312" w:eastAsia="仿宋_GB2312"/>
          <w:color w:val="auto"/>
          <w:sz w:val="32"/>
          <w:szCs w:val="32"/>
          <w:highlight w:val="none"/>
        </w:rPr>
        <w:t>根据事业单位</w:t>
      </w:r>
      <w:r>
        <w:rPr>
          <w:rFonts w:hint="eastAsia" w:ascii="仿宋_GB2312" w:eastAsia="仿宋_GB2312"/>
          <w:color w:val="auto"/>
          <w:sz w:val="32"/>
          <w:szCs w:val="32"/>
          <w:highlight w:val="none"/>
          <w:lang w:eastAsia="zh-CN"/>
        </w:rPr>
        <w:t>公开</w:t>
      </w:r>
      <w:r>
        <w:rPr>
          <w:rFonts w:hint="eastAsia" w:ascii="仿宋_GB2312" w:eastAsia="仿宋_GB2312"/>
          <w:color w:val="auto"/>
          <w:sz w:val="32"/>
          <w:szCs w:val="32"/>
          <w:highlight w:val="none"/>
        </w:rPr>
        <w:t>招聘</w:t>
      </w:r>
      <w:r>
        <w:rPr>
          <w:rFonts w:hint="eastAsia" w:ascii="仿宋_GB2312" w:eastAsia="仿宋_GB2312"/>
          <w:color w:val="auto"/>
          <w:sz w:val="32"/>
          <w:szCs w:val="32"/>
          <w:highlight w:val="none"/>
          <w:lang w:eastAsia="zh-CN"/>
        </w:rPr>
        <w:t>工作人员</w:t>
      </w:r>
      <w:r>
        <w:rPr>
          <w:rFonts w:hint="eastAsia" w:ascii="仿宋_GB2312" w:eastAsia="仿宋_GB2312"/>
          <w:color w:val="auto"/>
          <w:sz w:val="32"/>
          <w:szCs w:val="32"/>
          <w:highlight w:val="none"/>
        </w:rPr>
        <w:t>有关</w:t>
      </w:r>
      <w:r>
        <w:rPr>
          <w:rFonts w:hint="eastAsia" w:ascii="仿宋_GB2312" w:eastAsia="仿宋_GB2312"/>
          <w:color w:val="auto"/>
          <w:sz w:val="32"/>
          <w:szCs w:val="32"/>
          <w:highlight w:val="none"/>
          <w:u w:val="none"/>
          <w:lang w:eastAsia="zh-CN"/>
        </w:rPr>
        <w:t>规定，主管局和招聘单位</w:t>
      </w:r>
      <w:r>
        <w:rPr>
          <w:rFonts w:hint="eastAsia" w:ascii="仿宋_GB2312" w:eastAsia="仿宋_GB2312"/>
          <w:color w:val="auto"/>
          <w:sz w:val="32"/>
          <w:szCs w:val="32"/>
          <w:highlight w:val="none"/>
        </w:rPr>
        <w:t>联合编写了</w:t>
      </w:r>
      <w:r>
        <w:rPr>
          <w:rFonts w:hint="eastAsia" w:ascii="仿宋_GB2312" w:eastAsia="仿宋_GB2312"/>
          <w:color w:val="auto"/>
          <w:sz w:val="32"/>
          <w:szCs w:val="32"/>
          <w:highlight w:val="none"/>
          <w:u w:val="none"/>
        </w:rPr>
        <w:t>《</w:t>
      </w:r>
      <w:r>
        <w:rPr>
          <w:rFonts w:hint="eastAsia" w:ascii="仿宋_GB2312" w:eastAsia="仿宋_GB2312"/>
          <w:color w:val="auto"/>
          <w:sz w:val="32"/>
          <w:szCs w:val="32"/>
          <w:highlight w:val="none"/>
          <w:u w:val="none"/>
          <w:lang w:val="en-US" w:eastAsia="zh-CN"/>
        </w:rPr>
        <w:t>厦门港口管理局所属事业单位厦门港引航站补充编内工作人员</w:t>
      </w:r>
      <w:r>
        <w:rPr>
          <w:rFonts w:hint="eastAsia" w:ascii="仿宋_GB2312" w:eastAsia="仿宋_GB2312"/>
          <w:color w:val="auto"/>
          <w:sz w:val="32"/>
          <w:szCs w:val="32"/>
          <w:highlight w:val="none"/>
        </w:rPr>
        <w:t>报考</w:t>
      </w:r>
      <w:r>
        <w:rPr>
          <w:rFonts w:hint="eastAsia" w:ascii="仿宋_GB2312" w:eastAsia="仿宋_GB2312"/>
          <w:color w:val="auto"/>
          <w:sz w:val="32"/>
          <w:szCs w:val="32"/>
          <w:highlight w:val="none"/>
          <w:lang w:eastAsia="zh-CN"/>
        </w:rPr>
        <w:t>须知（</w:t>
      </w:r>
      <w:r>
        <w:rPr>
          <w:rFonts w:hint="eastAsia" w:ascii="仿宋_GB2312" w:eastAsia="仿宋_GB2312"/>
          <w:color w:val="auto"/>
          <w:sz w:val="32"/>
          <w:szCs w:val="32"/>
          <w:highlight w:val="none"/>
          <w:lang w:val="en-US" w:eastAsia="zh-CN"/>
        </w:rPr>
        <w:t>2023年2月</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》。本</w:t>
      </w:r>
      <w:r>
        <w:rPr>
          <w:rFonts w:hint="eastAsia" w:ascii="仿宋_GB2312" w:eastAsia="仿宋_GB2312"/>
          <w:color w:val="auto"/>
          <w:sz w:val="32"/>
          <w:szCs w:val="32"/>
          <w:highlight w:val="none"/>
          <w:lang w:eastAsia="zh-CN"/>
        </w:rPr>
        <w:t>须知</w:t>
      </w:r>
      <w:r>
        <w:rPr>
          <w:rFonts w:hint="eastAsia" w:ascii="仿宋_GB2312" w:eastAsia="仿宋_GB2312"/>
          <w:color w:val="auto"/>
          <w:sz w:val="32"/>
          <w:szCs w:val="32"/>
          <w:highlight w:val="none"/>
        </w:rPr>
        <w:t>仅适用于</w:t>
      </w:r>
      <w:r>
        <w:rPr>
          <w:rFonts w:hint="eastAsia" w:ascii="仿宋_GB2312" w:eastAsia="仿宋_GB2312"/>
          <w:color w:val="auto"/>
          <w:sz w:val="32"/>
          <w:szCs w:val="32"/>
          <w:highlight w:val="none"/>
          <w:u w:val="none"/>
          <w:lang w:eastAsia="zh-CN"/>
        </w:rPr>
        <w:t>厦门港口管理局所属事业单位厦门港引航站补充编内工作人员考试（</w:t>
      </w:r>
      <w:r>
        <w:rPr>
          <w:rFonts w:hint="eastAsia" w:ascii="仿宋_GB2312" w:eastAsia="仿宋_GB2312"/>
          <w:color w:val="auto"/>
          <w:sz w:val="32"/>
          <w:szCs w:val="32"/>
          <w:highlight w:val="none"/>
          <w:u w:val="none"/>
          <w:lang w:val="en-US" w:eastAsia="zh-CN"/>
        </w:rPr>
        <w:t>2023年2月</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lang w:eastAsia="zh-CN"/>
        </w:rPr>
        <w:t>由主管局和招聘单位共同解释</w:t>
      </w:r>
      <w:r>
        <w:rPr>
          <w:rFonts w:hint="eastAsia" w:ascii="仿宋_GB2312" w:eastAsia="仿宋_GB2312"/>
          <w:color w:val="auto"/>
          <w:sz w:val="32"/>
          <w:szCs w:val="3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2" w:firstLineChars="200"/>
        <w:textAlignment w:val="auto"/>
        <w:outlineLvl w:val="0"/>
        <w:rPr>
          <w:rFonts w:hint="eastAsia" w:ascii="黑体" w:hAnsi="黑体" w:eastAsia="黑体"/>
          <w:b/>
          <w:bCs/>
          <w:color w:val="auto"/>
          <w:sz w:val="32"/>
          <w:szCs w:val="32"/>
          <w:highlight w:val="none"/>
        </w:rPr>
      </w:pPr>
      <w:bookmarkStart w:id="1" w:name="_Toc12367"/>
      <w:r>
        <w:rPr>
          <w:rFonts w:hint="eastAsia" w:ascii="黑体" w:hAnsi="黑体" w:eastAsia="黑体"/>
          <w:b/>
          <w:bCs/>
          <w:color w:val="auto"/>
          <w:sz w:val="32"/>
          <w:szCs w:val="32"/>
          <w:highlight w:val="none"/>
        </w:rPr>
        <w:t>基本条件</w:t>
      </w:r>
      <w:bookmarkEnd w:id="1"/>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（一）具有中华人民共和国国籍；</w:t>
      </w:r>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 xml:space="preserve">（二）拥护中华人民共和国宪法,拥护中国共产党领导和社会主义制度； </w:t>
      </w:r>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（三）具有良好的政治素质和道德品行，具有正常履行职责的身心条件；</w:t>
      </w:r>
    </w:p>
    <w:p>
      <w:pPr>
        <w:numPr>
          <w:ilvl w:val="0"/>
          <w:numId w:val="0"/>
        </w:num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（四）18周岁以上、</w:t>
      </w:r>
      <w:r>
        <w:rPr>
          <w:rFonts w:hint="eastAsia" w:ascii="仿宋_GB2312" w:eastAsia="仿宋_GB2312"/>
          <w:color w:val="auto"/>
          <w:sz w:val="32"/>
          <w:szCs w:val="32"/>
          <w:highlight w:val="none"/>
          <w:lang w:val="en-US" w:eastAsia="zh-CN"/>
        </w:rPr>
        <w:t>35</w:t>
      </w:r>
      <w:r>
        <w:rPr>
          <w:rFonts w:hint="eastAsia" w:ascii="仿宋_GB2312" w:eastAsia="仿宋_GB2312"/>
          <w:color w:val="auto"/>
          <w:sz w:val="32"/>
          <w:szCs w:val="32"/>
          <w:highlight w:val="none"/>
        </w:rPr>
        <w:t>周岁以下（在</w:t>
      </w:r>
      <w:r>
        <w:rPr>
          <w:rFonts w:hint="eastAsia" w:ascii="仿宋_GB2312" w:eastAsia="仿宋_GB2312"/>
          <w:color w:val="auto"/>
          <w:sz w:val="32"/>
          <w:szCs w:val="32"/>
          <w:highlight w:val="none"/>
          <w:lang w:val="en-US" w:eastAsia="zh-CN"/>
        </w:rPr>
        <w:t>1987</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月至200</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月期间出生）</w:t>
      </w:r>
      <w:r>
        <w:rPr>
          <w:rFonts w:hint="eastAsia" w:ascii="仿宋_GB2312" w:eastAsia="仿宋_GB2312"/>
          <w:color w:val="auto"/>
          <w:sz w:val="32"/>
          <w:szCs w:val="32"/>
          <w:highlight w:val="none"/>
          <w:lang w:eastAsia="zh-CN"/>
        </w:rPr>
        <w:t>；</w:t>
      </w:r>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（五）</w:t>
      </w:r>
      <w:r>
        <w:rPr>
          <w:rFonts w:hint="eastAsia" w:ascii="仿宋_GB2312" w:eastAsia="仿宋_GB2312"/>
          <w:color w:val="auto"/>
          <w:sz w:val="32"/>
          <w:szCs w:val="32"/>
          <w:highlight w:val="none"/>
        </w:rPr>
        <w:t>具备招聘岗位设置的资格条件。</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2" w:firstLineChars="200"/>
        <w:textAlignment w:val="auto"/>
        <w:outlineLvl w:val="0"/>
        <w:rPr>
          <w:rFonts w:hint="eastAsia" w:ascii="黑体" w:hAnsi="黑体" w:eastAsia="黑体"/>
          <w:b/>
          <w:bCs/>
          <w:color w:val="auto"/>
          <w:sz w:val="32"/>
          <w:szCs w:val="32"/>
          <w:highlight w:val="none"/>
        </w:rPr>
      </w:pPr>
      <w:bookmarkStart w:id="2" w:name="_Toc30803"/>
      <w:r>
        <w:rPr>
          <w:rFonts w:hint="eastAsia" w:ascii="黑体" w:hAnsi="黑体" w:eastAsia="黑体"/>
          <w:b/>
          <w:bCs/>
          <w:color w:val="auto"/>
          <w:sz w:val="32"/>
          <w:szCs w:val="32"/>
          <w:highlight w:val="none"/>
        </w:rPr>
        <w:t>不得报考或取消报考（聘用）资格的情形</w:t>
      </w:r>
      <w:bookmarkEnd w:id="2"/>
    </w:p>
    <w:p>
      <w:pPr>
        <w:numPr>
          <w:ilvl w:val="0"/>
          <w:numId w:val="2"/>
        </w:numPr>
        <w:ind w:left="-10" w:leftChars="0" w:firstLine="64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曾因犯罪受过刑事处罚的；</w:t>
      </w:r>
    </w:p>
    <w:p>
      <w:pPr>
        <w:numPr>
          <w:ilvl w:val="0"/>
          <w:numId w:val="2"/>
        </w:numPr>
        <w:ind w:left="-10" w:leftChars="0" w:firstLine="640" w:firstLineChars="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曾被开除公职</w:t>
      </w:r>
      <w:r>
        <w:rPr>
          <w:rFonts w:hint="eastAsia" w:ascii="仿宋_GB2312" w:eastAsia="仿宋_GB2312"/>
          <w:color w:val="auto"/>
          <w:sz w:val="32"/>
          <w:szCs w:val="32"/>
          <w:highlight w:val="none"/>
          <w:lang w:val="en-US" w:eastAsia="zh-CN"/>
        </w:rPr>
        <w:t>或</w:t>
      </w:r>
      <w:r>
        <w:rPr>
          <w:rFonts w:hint="eastAsia" w:ascii="仿宋_GB2312" w:eastAsia="仿宋_GB2312"/>
          <w:color w:val="auto"/>
          <w:sz w:val="32"/>
          <w:szCs w:val="32"/>
          <w:highlight w:val="none"/>
          <w:lang w:eastAsia="zh-CN"/>
        </w:rPr>
        <w:t>开除中国共产党党籍</w:t>
      </w:r>
      <w:r>
        <w:rPr>
          <w:rFonts w:hint="eastAsia" w:ascii="仿宋_GB2312" w:eastAsia="仿宋_GB2312"/>
          <w:color w:val="auto"/>
          <w:sz w:val="32"/>
          <w:szCs w:val="32"/>
          <w:highlight w:val="none"/>
        </w:rPr>
        <w:t>的；</w:t>
      </w:r>
    </w:p>
    <w:p>
      <w:pPr>
        <w:numPr>
          <w:ilvl w:val="0"/>
          <w:numId w:val="2"/>
        </w:numPr>
        <w:ind w:left="-10" w:leftChars="0" w:firstLine="640" w:firstLineChars="0"/>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被依法列为失信联合惩戒对象的；</w:t>
      </w:r>
    </w:p>
    <w:p>
      <w:pPr>
        <w:numPr>
          <w:ilvl w:val="0"/>
          <w:numId w:val="2"/>
        </w:numPr>
        <w:ind w:left="-10" w:leftChars="0" w:firstLine="640" w:firstLineChars="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在各级公务员或事业单位招考中被认定有舞弊等严重违反录(聘)用纪律行为的；</w:t>
      </w:r>
    </w:p>
    <w:p>
      <w:pPr>
        <w:numPr>
          <w:ilvl w:val="0"/>
          <w:numId w:val="2"/>
        </w:numPr>
        <w:ind w:left="-10" w:leftChars="0" w:firstLine="64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公务员或参照公务员法管理机关（单位）工作人员（以下简称“参公人员”）被辞退未满5年的；</w:t>
      </w:r>
    </w:p>
    <w:p>
      <w:pPr>
        <w:numPr>
          <w:ilvl w:val="0"/>
          <w:numId w:val="2"/>
        </w:numPr>
        <w:ind w:left="-10" w:leftChars="0" w:firstLine="640" w:firstLineChars="0"/>
        <w:rPr>
          <w:rFonts w:hint="eastAsia" w:ascii="仿宋_GB2312" w:eastAsia="仿宋_GB2312"/>
          <w:strike w:val="0"/>
          <w:dstrike w:val="0"/>
          <w:color w:val="auto"/>
          <w:sz w:val="32"/>
          <w:szCs w:val="32"/>
          <w:highlight w:val="none"/>
          <w:lang w:val="en-US" w:eastAsia="zh-CN"/>
        </w:rPr>
      </w:pPr>
      <w:r>
        <w:rPr>
          <w:rFonts w:hint="eastAsia" w:ascii="仿宋_GB2312" w:eastAsia="仿宋_GB2312"/>
          <w:strike w:val="0"/>
          <w:dstrike w:val="0"/>
          <w:color w:val="auto"/>
          <w:sz w:val="32"/>
          <w:szCs w:val="32"/>
          <w:highlight w:val="none"/>
          <w:lang w:val="en-US" w:eastAsia="zh-CN"/>
        </w:rPr>
        <w:t>试用期内的公务员或参公人员；未达到与当地公务员主管部门或单位组织人事部门约定服务年限的公务员和参公人员；</w:t>
      </w:r>
    </w:p>
    <w:p>
      <w:pPr>
        <w:numPr>
          <w:ilvl w:val="0"/>
          <w:numId w:val="2"/>
        </w:numPr>
        <w:ind w:left="-10" w:leftChars="0" w:firstLine="64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现役军人</w:t>
      </w:r>
      <w:r>
        <w:rPr>
          <w:rFonts w:hint="eastAsia" w:ascii="仿宋_GB2312" w:eastAsia="仿宋_GB2312"/>
          <w:color w:val="auto"/>
          <w:sz w:val="32"/>
          <w:szCs w:val="32"/>
          <w:highlight w:val="none"/>
          <w:lang w:eastAsia="zh-CN"/>
        </w:rPr>
        <w:t>及</w:t>
      </w:r>
      <w:r>
        <w:rPr>
          <w:rFonts w:hint="eastAsia" w:ascii="仿宋_GB2312" w:eastAsia="仿宋_GB2312"/>
          <w:color w:val="auto"/>
          <w:sz w:val="32"/>
          <w:szCs w:val="32"/>
          <w:highlight w:val="none"/>
        </w:rPr>
        <w:t>普通高等院校全日制在读的非应届毕业生（即</w:t>
      </w:r>
      <w:r>
        <w:rPr>
          <w:rFonts w:hint="eastAsia" w:ascii="仿宋_GB2312" w:eastAsia="仿宋_GB2312"/>
          <w:color w:val="auto"/>
          <w:sz w:val="32"/>
          <w:szCs w:val="32"/>
          <w:highlight w:val="none"/>
          <w:lang w:val="en-US" w:eastAsia="zh-CN"/>
        </w:rPr>
        <w:t>2024</w:t>
      </w:r>
      <w:r>
        <w:rPr>
          <w:rFonts w:hint="eastAsia" w:ascii="仿宋_GB2312" w:eastAsia="仿宋_GB2312"/>
          <w:color w:val="auto"/>
          <w:sz w:val="32"/>
          <w:szCs w:val="32"/>
          <w:highlight w:val="none"/>
        </w:rPr>
        <w:t>年及以后才学业期满的全日制普通教育学生）</w:t>
      </w:r>
      <w:r>
        <w:rPr>
          <w:rFonts w:hint="eastAsia" w:ascii="仿宋_GB2312" w:eastAsia="仿宋_GB2312"/>
          <w:color w:val="auto"/>
          <w:sz w:val="32"/>
          <w:szCs w:val="32"/>
          <w:highlight w:val="none"/>
          <w:lang w:eastAsia="zh-CN"/>
        </w:rPr>
        <w:t>；</w:t>
      </w:r>
    </w:p>
    <w:p>
      <w:pPr>
        <w:numPr>
          <w:ilvl w:val="0"/>
          <w:numId w:val="2"/>
        </w:numPr>
        <w:ind w:left="-10" w:leftChars="0" w:firstLine="64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涉嫌违法犯罪正在接受司法调查尚未做出结论的，</w:t>
      </w:r>
      <w:r>
        <w:rPr>
          <w:rFonts w:hint="eastAsia" w:ascii="仿宋_GB2312" w:eastAsia="仿宋_GB2312"/>
          <w:color w:val="auto"/>
          <w:sz w:val="32"/>
          <w:szCs w:val="32"/>
          <w:highlight w:val="none"/>
          <w:lang w:eastAsia="zh-CN"/>
        </w:rPr>
        <w:t>或</w:t>
      </w:r>
      <w:r>
        <w:rPr>
          <w:rFonts w:hint="eastAsia" w:ascii="仿宋_GB2312" w:eastAsia="仿宋_GB2312"/>
          <w:color w:val="auto"/>
          <w:sz w:val="32"/>
          <w:szCs w:val="32"/>
          <w:highlight w:val="none"/>
        </w:rPr>
        <w:t>尚未解除党</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政</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纪处分</w:t>
      </w:r>
      <w:r>
        <w:rPr>
          <w:rFonts w:hint="eastAsia" w:ascii="仿宋_GB2312" w:eastAsia="仿宋_GB2312"/>
          <w:color w:val="auto"/>
          <w:sz w:val="32"/>
          <w:szCs w:val="32"/>
          <w:highlight w:val="none"/>
          <w:lang w:eastAsia="zh-CN"/>
        </w:rPr>
        <w:t>的，</w:t>
      </w:r>
      <w:r>
        <w:rPr>
          <w:rFonts w:hint="eastAsia" w:ascii="仿宋_GB2312" w:eastAsia="仿宋_GB2312"/>
          <w:color w:val="auto"/>
          <w:sz w:val="32"/>
          <w:szCs w:val="32"/>
          <w:highlight w:val="none"/>
        </w:rPr>
        <w:t>或正在接受纪律审查的;</w:t>
      </w:r>
    </w:p>
    <w:p>
      <w:pPr>
        <w:numPr>
          <w:ilvl w:val="0"/>
          <w:numId w:val="2"/>
        </w:numPr>
        <w:ind w:left="-10" w:leftChars="0" w:firstLine="64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聘用后即构成应回避关系的；</w:t>
      </w:r>
    </w:p>
    <w:p>
      <w:pPr>
        <w:numPr>
          <w:ilvl w:val="0"/>
          <w:numId w:val="2"/>
        </w:numPr>
        <w:ind w:left="-10" w:leftChars="0" w:firstLine="64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法律法规规章规定不得聘为事业单位人员的</w:t>
      </w:r>
      <w:r>
        <w:rPr>
          <w:rFonts w:hint="eastAsia" w:ascii="仿宋_GB2312" w:eastAsia="仿宋_GB2312"/>
          <w:color w:val="auto"/>
          <w:sz w:val="32"/>
          <w:szCs w:val="32"/>
          <w:highlight w:val="none"/>
          <w:lang w:eastAsia="zh-CN"/>
        </w:rPr>
        <w:t>其他情形</w:t>
      </w:r>
      <w:r>
        <w:rPr>
          <w:rFonts w:hint="eastAsia" w:ascii="仿宋_GB2312" w:eastAsia="仿宋_GB2312"/>
          <w:color w:val="auto"/>
          <w:sz w:val="32"/>
          <w:szCs w:val="3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2" w:firstLineChars="200"/>
        <w:textAlignment w:val="auto"/>
        <w:outlineLvl w:val="0"/>
        <w:rPr>
          <w:rFonts w:hint="eastAsia" w:ascii="黑体" w:hAnsi="黑体" w:eastAsia="黑体"/>
          <w:b/>
          <w:bCs/>
          <w:color w:val="auto"/>
          <w:sz w:val="32"/>
          <w:szCs w:val="32"/>
          <w:highlight w:val="none"/>
        </w:rPr>
      </w:pPr>
      <w:bookmarkStart w:id="3" w:name="_Toc30705"/>
      <w:r>
        <w:rPr>
          <w:rFonts w:hint="eastAsia" w:ascii="黑体" w:hAnsi="黑体" w:eastAsia="黑体"/>
          <w:b/>
          <w:bCs/>
          <w:color w:val="auto"/>
          <w:sz w:val="32"/>
          <w:szCs w:val="32"/>
          <w:highlight w:val="none"/>
          <w:lang w:eastAsia="zh-CN"/>
        </w:rPr>
        <w:t>选报岗位</w:t>
      </w:r>
      <w:bookmarkEnd w:id="3"/>
    </w:p>
    <w:p>
      <w:pPr>
        <w:ind w:firstLine="642" w:firstLineChars="200"/>
        <w:outlineLvl w:val="1"/>
        <w:rPr>
          <w:rFonts w:ascii="楷体" w:hAnsi="楷体" w:eastAsia="楷体"/>
          <w:b/>
          <w:color w:val="auto"/>
          <w:sz w:val="32"/>
          <w:szCs w:val="32"/>
          <w:highlight w:val="none"/>
        </w:rPr>
      </w:pPr>
      <w:bookmarkStart w:id="4" w:name="_Toc26059"/>
      <w:r>
        <w:rPr>
          <w:rFonts w:hint="eastAsia" w:ascii="楷体" w:hAnsi="楷体" w:eastAsia="楷体"/>
          <w:b/>
          <w:color w:val="auto"/>
          <w:sz w:val="32"/>
          <w:szCs w:val="32"/>
          <w:highlight w:val="none"/>
        </w:rPr>
        <w:t>（一）</w:t>
      </w:r>
      <w:r>
        <w:rPr>
          <w:rFonts w:hint="eastAsia" w:ascii="楷体" w:hAnsi="楷体" w:eastAsia="楷体"/>
          <w:b/>
          <w:color w:val="auto"/>
          <w:sz w:val="32"/>
          <w:szCs w:val="32"/>
          <w:highlight w:val="none"/>
          <w:lang w:eastAsia="zh-CN"/>
        </w:rPr>
        <w:t>报考</w:t>
      </w:r>
      <w:r>
        <w:rPr>
          <w:rFonts w:hint="eastAsia" w:ascii="楷体" w:hAnsi="楷体" w:eastAsia="楷体"/>
          <w:b/>
          <w:color w:val="auto"/>
          <w:sz w:val="32"/>
          <w:szCs w:val="32"/>
          <w:highlight w:val="none"/>
        </w:rPr>
        <w:t>条件确认</w:t>
      </w:r>
      <w:bookmarkEnd w:id="4"/>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报考者须在报名时，全面、逐项对照招</w:t>
      </w:r>
      <w:r>
        <w:rPr>
          <w:rFonts w:hint="eastAsia" w:ascii="仿宋_GB2312" w:eastAsia="仿宋_GB2312"/>
          <w:color w:val="auto"/>
          <w:sz w:val="32"/>
          <w:szCs w:val="32"/>
          <w:highlight w:val="none"/>
          <w:lang w:eastAsia="zh-CN"/>
        </w:rPr>
        <w:t>聘</w:t>
      </w:r>
      <w:r>
        <w:rPr>
          <w:rFonts w:hint="eastAsia" w:ascii="仿宋_GB2312" w:eastAsia="仿宋_GB2312"/>
          <w:color w:val="auto"/>
          <w:sz w:val="32"/>
          <w:szCs w:val="32"/>
          <w:highlight w:val="none"/>
        </w:rPr>
        <w:t>岗位</w:t>
      </w:r>
      <w:r>
        <w:rPr>
          <w:rFonts w:hint="eastAsia" w:ascii="仿宋_GB2312" w:eastAsia="仿宋_GB2312"/>
          <w:color w:val="auto"/>
          <w:sz w:val="32"/>
          <w:szCs w:val="32"/>
          <w:highlight w:val="none"/>
          <w:lang w:eastAsia="zh-CN"/>
        </w:rPr>
        <w:t>和招聘简章等</w:t>
      </w:r>
      <w:r>
        <w:rPr>
          <w:rFonts w:hint="eastAsia" w:ascii="仿宋_GB2312" w:eastAsia="仿宋_GB2312"/>
          <w:color w:val="auto"/>
          <w:sz w:val="32"/>
          <w:szCs w:val="32"/>
          <w:highlight w:val="none"/>
        </w:rPr>
        <w:t>要求，确认符合</w:t>
      </w:r>
      <w:r>
        <w:rPr>
          <w:rFonts w:hint="eastAsia" w:ascii="仿宋_GB2312" w:eastAsia="仿宋_GB2312"/>
          <w:color w:val="auto"/>
          <w:sz w:val="32"/>
          <w:szCs w:val="32"/>
          <w:highlight w:val="none"/>
          <w:lang w:eastAsia="zh-CN"/>
        </w:rPr>
        <w:t>报考资格</w:t>
      </w:r>
      <w:r>
        <w:rPr>
          <w:rFonts w:hint="eastAsia" w:ascii="仿宋_GB2312" w:eastAsia="仿宋_GB2312"/>
          <w:color w:val="auto"/>
          <w:sz w:val="32"/>
          <w:szCs w:val="32"/>
          <w:highlight w:val="none"/>
        </w:rPr>
        <w:t xml:space="preserve">条件。 </w:t>
      </w:r>
    </w:p>
    <w:p>
      <w:pPr>
        <w:ind w:firstLine="642" w:firstLineChars="200"/>
        <w:outlineLvl w:val="1"/>
        <w:rPr>
          <w:rFonts w:hint="eastAsia" w:ascii="楷体" w:hAnsi="楷体" w:eastAsia="楷体"/>
          <w:b/>
          <w:color w:val="auto"/>
          <w:sz w:val="32"/>
          <w:szCs w:val="32"/>
          <w:highlight w:val="none"/>
          <w:lang w:eastAsia="zh-CN"/>
        </w:rPr>
      </w:pPr>
      <w:r>
        <w:rPr>
          <w:rFonts w:hint="eastAsia" w:ascii="楷体" w:hAnsi="楷体" w:eastAsia="楷体"/>
          <w:b/>
          <w:color w:val="auto"/>
          <w:sz w:val="32"/>
          <w:szCs w:val="32"/>
          <w:highlight w:val="none"/>
        </w:rPr>
        <w:t>（</w:t>
      </w:r>
      <w:r>
        <w:rPr>
          <w:rFonts w:hint="eastAsia" w:ascii="楷体" w:hAnsi="楷体" w:eastAsia="楷体"/>
          <w:b/>
          <w:color w:val="auto"/>
          <w:sz w:val="32"/>
          <w:szCs w:val="32"/>
          <w:highlight w:val="none"/>
          <w:lang w:eastAsia="zh-CN"/>
        </w:rPr>
        <w:t>二</w:t>
      </w:r>
      <w:r>
        <w:rPr>
          <w:rFonts w:hint="eastAsia" w:ascii="楷体" w:hAnsi="楷体" w:eastAsia="楷体"/>
          <w:b/>
          <w:color w:val="auto"/>
          <w:sz w:val="32"/>
          <w:szCs w:val="32"/>
          <w:highlight w:val="none"/>
        </w:rPr>
        <w:t>）</w:t>
      </w:r>
      <w:r>
        <w:rPr>
          <w:rFonts w:hint="eastAsia" w:ascii="楷体" w:hAnsi="楷体" w:eastAsia="楷体"/>
          <w:b/>
          <w:color w:val="auto"/>
          <w:sz w:val="32"/>
          <w:szCs w:val="32"/>
          <w:highlight w:val="none"/>
          <w:lang w:eastAsia="zh-CN"/>
        </w:rPr>
        <w:t>报考方式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0" w:afterAutospacing="0" w:line="640" w:lineRule="exact"/>
        <w:ind w:right="0" w:firstLine="640" w:firstLineChars="200"/>
        <w:textAlignment w:val="auto"/>
        <w:outlineLvl w:val="9"/>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本次考试</w:t>
      </w:r>
      <w:r>
        <w:rPr>
          <w:rFonts w:hint="eastAsia" w:ascii="仿宋_GB2312" w:eastAsia="仿宋_GB2312"/>
          <w:color w:val="auto"/>
          <w:sz w:val="32"/>
          <w:szCs w:val="32"/>
          <w:highlight w:val="none"/>
          <w:lang w:eastAsia="zh-CN"/>
        </w:rPr>
        <w:t>报名采取</w:t>
      </w:r>
      <w:r>
        <w:rPr>
          <w:rFonts w:hint="eastAsia" w:ascii="仿宋_GB2312" w:eastAsia="仿宋_GB2312"/>
          <w:color w:val="auto"/>
          <w:sz w:val="32"/>
          <w:szCs w:val="32"/>
          <w:highlight w:val="none"/>
          <w:lang w:val="en-US" w:eastAsia="zh-CN"/>
        </w:rPr>
        <w:t>EMS邮件的方式进行，报名时间以EMS邮件寄出时间为准。</w:t>
      </w:r>
    </w:p>
    <w:p>
      <w:pPr>
        <w:spacing w:line="360" w:lineRule="auto"/>
        <w:ind w:firstLine="640" w:firstLineChars="200"/>
        <w:rPr>
          <w:rFonts w:hint="eastAsia" w:ascii="仿宋" w:eastAsia="仿宋"/>
          <w:sz w:val="32"/>
          <w:szCs w:val="32"/>
        </w:rPr>
      </w:pPr>
      <w:r>
        <w:rPr>
          <w:rFonts w:hint="eastAsia" w:ascii="仿宋" w:eastAsia="仿宋"/>
          <w:sz w:val="32"/>
          <w:szCs w:val="32"/>
        </w:rPr>
        <w:t>收件地址：厦门市海沧区嵩屿中路799号；收件人：综合科钟小辉。收件人电话：0592-6894592（此电话仅用于邮寄快递使用）；邮政编码：361026。</w:t>
      </w:r>
    </w:p>
    <w:p>
      <w:pPr>
        <w:ind w:firstLine="642" w:firstLineChars="200"/>
        <w:outlineLvl w:val="1"/>
        <w:rPr>
          <w:rFonts w:ascii="楷体" w:hAnsi="楷体" w:eastAsia="楷体"/>
          <w:b/>
          <w:color w:val="auto"/>
          <w:sz w:val="32"/>
          <w:szCs w:val="32"/>
          <w:highlight w:val="none"/>
        </w:rPr>
      </w:pPr>
      <w:r>
        <w:rPr>
          <w:rFonts w:hint="eastAsia" w:ascii="楷体" w:hAnsi="楷体" w:eastAsia="楷体"/>
          <w:b/>
          <w:color w:val="auto"/>
          <w:sz w:val="32"/>
          <w:szCs w:val="32"/>
          <w:highlight w:val="none"/>
        </w:rPr>
        <w:t>（</w:t>
      </w:r>
      <w:r>
        <w:rPr>
          <w:rFonts w:hint="eastAsia" w:ascii="楷体" w:hAnsi="楷体" w:eastAsia="楷体"/>
          <w:b/>
          <w:color w:val="auto"/>
          <w:sz w:val="32"/>
          <w:szCs w:val="32"/>
          <w:highlight w:val="none"/>
          <w:lang w:eastAsia="zh-CN"/>
        </w:rPr>
        <w:t>三</w:t>
      </w:r>
      <w:r>
        <w:rPr>
          <w:rFonts w:hint="eastAsia" w:ascii="楷体" w:hAnsi="楷体" w:eastAsia="楷体"/>
          <w:b/>
          <w:color w:val="auto"/>
          <w:sz w:val="32"/>
          <w:szCs w:val="32"/>
          <w:highlight w:val="none"/>
        </w:rPr>
        <w:t>）</w:t>
      </w:r>
      <w:r>
        <w:rPr>
          <w:rFonts w:hint="eastAsia" w:ascii="楷体" w:hAnsi="楷体" w:eastAsia="楷体"/>
          <w:b/>
          <w:color w:val="auto"/>
          <w:sz w:val="32"/>
          <w:szCs w:val="32"/>
          <w:highlight w:val="none"/>
          <w:lang w:eastAsia="zh-CN"/>
        </w:rPr>
        <w:t>报名材料</w:t>
      </w:r>
    </w:p>
    <w:p>
      <w:pPr>
        <w:spacing w:line="360" w:lineRule="auto"/>
        <w:ind w:firstLine="640" w:firstLineChars="200"/>
        <w:rPr>
          <w:rFonts w:ascii="仿宋" w:eastAsia="仿宋"/>
          <w:sz w:val="32"/>
          <w:szCs w:val="32"/>
        </w:rPr>
      </w:pPr>
      <w:r>
        <w:rPr>
          <w:rFonts w:hint="eastAsia" w:ascii="仿宋" w:eastAsia="仿宋"/>
          <w:sz w:val="32"/>
          <w:szCs w:val="32"/>
        </w:rPr>
        <w:t>报名时应提交已签名确认的报名表原件、近期正面免冠二寸彩色数码证件照3张，并提供以下材料彩色</w:t>
      </w:r>
      <w:r>
        <w:rPr>
          <w:rFonts w:ascii="仿宋" w:eastAsia="仿宋"/>
          <w:sz w:val="32"/>
          <w:szCs w:val="32"/>
        </w:rPr>
        <w:t>复印</w:t>
      </w:r>
      <w:r>
        <w:rPr>
          <w:rFonts w:hint="eastAsia" w:ascii="仿宋" w:eastAsia="仿宋"/>
          <w:sz w:val="32"/>
          <w:szCs w:val="32"/>
        </w:rPr>
        <w:t>件：</w:t>
      </w:r>
    </w:p>
    <w:p>
      <w:pPr>
        <w:spacing w:line="360" w:lineRule="auto"/>
        <w:ind w:firstLine="640" w:firstLineChars="200"/>
        <w:rPr>
          <w:rFonts w:ascii="仿宋" w:eastAsia="仿宋"/>
          <w:sz w:val="32"/>
          <w:szCs w:val="32"/>
        </w:rPr>
      </w:pPr>
      <w:r>
        <w:rPr>
          <w:rFonts w:hint="eastAsia" w:ascii="仿宋" w:eastAsia="仿宋"/>
          <w:sz w:val="32"/>
          <w:szCs w:val="32"/>
        </w:rPr>
        <w:t>1、身份证；</w:t>
      </w:r>
    </w:p>
    <w:p>
      <w:pPr>
        <w:spacing w:line="360" w:lineRule="auto"/>
        <w:ind w:firstLine="640" w:firstLineChars="200"/>
        <w:rPr>
          <w:rFonts w:ascii="仿宋" w:eastAsia="仿宋"/>
          <w:sz w:val="32"/>
          <w:szCs w:val="32"/>
        </w:rPr>
      </w:pPr>
      <w:r>
        <w:rPr>
          <w:rFonts w:hint="eastAsia" w:ascii="仿宋" w:eastAsia="仿宋"/>
          <w:sz w:val="32"/>
          <w:szCs w:val="32"/>
        </w:rPr>
        <w:t>2、</w:t>
      </w:r>
      <w:r>
        <w:rPr>
          <w:rFonts w:hint="eastAsia" w:ascii="仿宋_GB2312" w:hAnsi="仿宋_GB2312" w:eastAsia="仿宋_GB2312" w:cs="仿宋_GB2312"/>
          <w:sz w:val="32"/>
          <w:szCs w:val="32"/>
          <w:lang w:eastAsia="zh-CN"/>
        </w:rPr>
        <w:t>岗位要求的学历（位）证书及相关的资历证明；</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 w:eastAsia="仿宋"/>
          <w:sz w:val="32"/>
          <w:szCs w:val="32"/>
        </w:rPr>
        <w:t>3、</w:t>
      </w:r>
      <w:r>
        <w:rPr>
          <w:rFonts w:hint="eastAsia" w:ascii="仿宋_GB2312" w:hAnsi="仿宋_GB2312" w:eastAsia="仿宋_GB2312" w:cs="仿宋_GB2312"/>
          <w:sz w:val="32"/>
          <w:szCs w:val="32"/>
          <w:lang w:val="en-US" w:eastAsia="zh-CN"/>
        </w:rPr>
        <w:t>2023年应届</w:t>
      </w:r>
      <w:r>
        <w:rPr>
          <w:rFonts w:hint="eastAsia" w:ascii="仿宋_GB2312" w:hAnsi="仿宋_GB2312" w:eastAsia="仿宋_GB2312" w:cs="仿宋_GB2312"/>
          <w:sz w:val="32"/>
          <w:szCs w:val="32"/>
        </w:rPr>
        <w:t>毕业生</w:t>
      </w:r>
      <w:r>
        <w:rPr>
          <w:rFonts w:hint="eastAsia" w:ascii="仿宋_GB2312" w:hAnsi="仿宋_GB2312" w:eastAsia="仿宋_GB2312" w:cs="仿宋_GB2312"/>
          <w:sz w:val="32"/>
          <w:szCs w:val="32"/>
          <w:lang w:eastAsia="zh-CN"/>
        </w:rPr>
        <w:t>提供：毕业生</w:t>
      </w:r>
      <w:r>
        <w:rPr>
          <w:rFonts w:hint="eastAsia" w:ascii="仿宋_GB2312" w:hAnsi="仿宋_GB2312" w:eastAsia="仿宋_GB2312" w:cs="仿宋_GB2312"/>
          <w:sz w:val="32"/>
          <w:szCs w:val="32"/>
        </w:rPr>
        <w:t>就业推荐表复印件、在校期间成绩单复印件</w:t>
      </w:r>
      <w:r>
        <w:rPr>
          <w:rFonts w:hint="eastAsia" w:ascii="仿宋_GB2312" w:hAnsi="仿宋_GB2312" w:eastAsia="仿宋_GB2312" w:cs="仿宋_GB2312"/>
          <w:sz w:val="32"/>
          <w:szCs w:val="32"/>
          <w:lang w:eastAsia="zh-CN"/>
        </w:rPr>
        <w:t>；</w:t>
      </w:r>
    </w:p>
    <w:p>
      <w:pPr>
        <w:spacing w:line="360" w:lineRule="auto"/>
        <w:ind w:firstLine="640" w:firstLineChars="200"/>
        <w:rPr>
          <w:rFonts w:ascii="仿宋" w:eastAsia="仿宋"/>
          <w:sz w:val="32"/>
          <w:szCs w:val="32"/>
        </w:rPr>
      </w:pPr>
      <w:r>
        <w:rPr>
          <w:rFonts w:hint="eastAsia" w:ascii="仿宋_GB2312" w:hAnsi="仿宋_GB2312" w:eastAsia="仿宋_GB2312" w:cs="仿宋_GB2312"/>
          <w:sz w:val="32"/>
          <w:szCs w:val="32"/>
          <w:lang w:val="en-US" w:eastAsia="zh-CN"/>
        </w:rPr>
        <w:t>4、</w:t>
      </w:r>
      <w:bookmarkStart w:id="59" w:name="_GoBack"/>
      <w:bookmarkEnd w:id="59"/>
      <w:r>
        <w:rPr>
          <w:rFonts w:hint="eastAsia" w:ascii="仿宋" w:eastAsia="仿宋"/>
          <w:sz w:val="32"/>
          <w:szCs w:val="32"/>
        </w:rPr>
        <w:t>符合加分优惠政策的证明材料。</w:t>
      </w:r>
    </w:p>
    <w:p>
      <w:pPr>
        <w:spacing w:line="360" w:lineRule="auto"/>
        <w:ind w:firstLine="640" w:firstLineChars="200"/>
        <w:rPr>
          <w:rFonts w:ascii="仿宋" w:eastAsia="仿宋"/>
          <w:sz w:val="32"/>
          <w:szCs w:val="32"/>
        </w:rPr>
      </w:pPr>
      <w:r>
        <w:rPr>
          <w:rFonts w:ascii="仿宋" w:eastAsia="仿宋"/>
          <w:sz w:val="32"/>
          <w:szCs w:val="32"/>
        </w:rPr>
        <w:t>提交材料不完整，</w:t>
      </w:r>
      <w:r>
        <w:rPr>
          <w:rFonts w:hint="eastAsia" w:ascii="仿宋" w:eastAsia="仿宋"/>
          <w:sz w:val="32"/>
          <w:szCs w:val="32"/>
        </w:rPr>
        <w:t>视为报名不成功。</w:t>
      </w:r>
    </w:p>
    <w:p>
      <w:pPr>
        <w:ind w:firstLine="642" w:firstLineChars="200"/>
        <w:outlineLvl w:val="1"/>
        <w:rPr>
          <w:rFonts w:hint="eastAsia" w:ascii="楷体" w:hAnsi="楷体" w:eastAsia="楷体"/>
          <w:b/>
          <w:color w:val="auto"/>
          <w:sz w:val="32"/>
          <w:szCs w:val="32"/>
          <w:highlight w:val="none"/>
          <w:lang w:eastAsia="zh-CN"/>
        </w:rPr>
      </w:pPr>
      <w:bookmarkStart w:id="5" w:name="_Toc15120"/>
      <w:r>
        <w:rPr>
          <w:rFonts w:hint="eastAsia" w:ascii="楷体" w:hAnsi="楷体" w:eastAsia="楷体"/>
          <w:b/>
          <w:color w:val="auto"/>
          <w:sz w:val="32"/>
          <w:szCs w:val="32"/>
          <w:highlight w:val="none"/>
        </w:rPr>
        <w:t>（</w:t>
      </w:r>
      <w:r>
        <w:rPr>
          <w:rFonts w:hint="eastAsia" w:ascii="楷体" w:hAnsi="楷体" w:eastAsia="楷体"/>
          <w:b/>
          <w:color w:val="auto"/>
          <w:sz w:val="32"/>
          <w:szCs w:val="32"/>
          <w:highlight w:val="none"/>
          <w:lang w:eastAsia="zh-CN"/>
        </w:rPr>
        <w:t>四</w:t>
      </w:r>
      <w:r>
        <w:rPr>
          <w:rFonts w:hint="eastAsia" w:ascii="楷体" w:hAnsi="楷体" w:eastAsia="楷体"/>
          <w:b/>
          <w:color w:val="auto"/>
          <w:sz w:val="32"/>
          <w:szCs w:val="32"/>
          <w:highlight w:val="none"/>
        </w:rPr>
        <w:t>）</w:t>
      </w:r>
      <w:r>
        <w:rPr>
          <w:rFonts w:hint="eastAsia" w:ascii="楷体" w:hAnsi="楷体" w:eastAsia="楷体"/>
          <w:b/>
          <w:color w:val="auto"/>
          <w:sz w:val="32"/>
          <w:szCs w:val="32"/>
          <w:highlight w:val="none"/>
          <w:lang w:eastAsia="zh-CN"/>
        </w:rPr>
        <w:t>照片要求</w:t>
      </w:r>
      <w:bookmarkEnd w:id="5"/>
    </w:p>
    <w:p>
      <w:pPr>
        <w:shd w:val="clear" w:color="auto" w:fill="FFFFFF"/>
        <w:adjustRightInd w:val="0"/>
        <w:snapToGrid w:val="0"/>
        <w:spacing w:line="640" w:lineRule="exact"/>
        <w:ind w:firstLine="640" w:firstLineChars="200"/>
        <w:jc w:val="left"/>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请提交</w:t>
      </w:r>
      <w:r>
        <w:rPr>
          <w:rFonts w:hint="eastAsia" w:ascii="仿宋_GB2312" w:eastAsia="仿宋_GB2312"/>
          <w:color w:val="auto"/>
          <w:sz w:val="32"/>
          <w:szCs w:val="32"/>
          <w:highlight w:val="none"/>
        </w:rPr>
        <w:t>近期正面免冠二寸彩色数码证件照（jpg格式，规格200K以下）</w:t>
      </w:r>
      <w:r>
        <w:rPr>
          <w:rFonts w:hint="eastAsia" w:ascii="仿宋_GB2312" w:eastAsia="仿宋_GB2312"/>
          <w:color w:val="auto"/>
          <w:sz w:val="32"/>
          <w:szCs w:val="32"/>
          <w:highlight w:val="none"/>
          <w:lang w:eastAsia="zh-CN"/>
        </w:rPr>
        <w:t>。</w:t>
      </w:r>
    </w:p>
    <w:p>
      <w:pPr>
        <w:shd w:val="clear" w:color="auto" w:fill="FFFFFF"/>
        <w:adjustRightInd w:val="0"/>
        <w:snapToGrid w:val="0"/>
        <w:spacing w:line="640" w:lineRule="exact"/>
        <w:ind w:firstLine="640" w:firstLineChars="200"/>
        <w:jc w:val="left"/>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以下为常见不合格照片：</w:t>
      </w:r>
      <w:r>
        <w:rPr>
          <w:rFonts w:hint="eastAsia" w:ascii="仿宋_GB2312" w:eastAsia="仿宋_GB2312"/>
          <w:color w:val="auto"/>
          <w:sz w:val="32"/>
          <w:szCs w:val="32"/>
          <w:highlight w:val="none"/>
        </w:rPr>
        <w:t>①着制式服装照（公安、工商、武警等）；②着帽子</w:t>
      </w:r>
      <w:r>
        <w:rPr>
          <w:rFonts w:hint="eastAsia" w:ascii="仿宋_GB2312" w:eastAsia="仿宋_GB2312"/>
          <w:color w:val="auto"/>
          <w:sz w:val="32"/>
          <w:szCs w:val="32"/>
          <w:highlight w:val="none"/>
          <w:lang w:eastAsia="zh-CN"/>
        </w:rPr>
        <w:t>或太醒目、夸张首饰等；③模糊不清晰的；④眼镜反光的；⑤明显不是个人照片</w:t>
      </w:r>
      <w:r>
        <w:rPr>
          <w:rFonts w:hint="eastAsia" w:ascii="仿宋_GB2312" w:eastAsia="仿宋_GB2312"/>
          <w:color w:val="auto"/>
          <w:sz w:val="32"/>
          <w:szCs w:val="32"/>
          <w:highlight w:val="none"/>
        </w:rPr>
        <w:t>的（如风景照、名人照等）；⑥随意自拍的半身照，全身照等无法看清楚脸的； ⑦头发刘海遮挡面大的；⑧照片比例变形的；⑨</w:t>
      </w:r>
      <w:r>
        <w:rPr>
          <w:rFonts w:hint="eastAsia" w:ascii="仿宋_GB2312" w:eastAsia="仿宋_GB2312"/>
          <w:color w:val="auto"/>
          <w:sz w:val="32"/>
          <w:szCs w:val="32"/>
          <w:highlight w:val="none"/>
          <w:lang w:eastAsia="zh-CN"/>
        </w:rPr>
        <w:t>手持证件的照片；</w:t>
      </w:r>
      <w:r>
        <w:rPr>
          <w:rFonts w:hint="eastAsia" w:ascii="仿宋_GB2312" w:eastAsia="仿宋_GB2312"/>
          <w:color w:val="auto"/>
          <w:sz w:val="32"/>
          <w:szCs w:val="32"/>
          <w:highlight w:val="none"/>
        </w:rPr>
        <w:t>⑩</w:t>
      </w:r>
      <w:r>
        <w:rPr>
          <w:rFonts w:hint="eastAsia" w:ascii="仿宋_GB2312" w:eastAsia="仿宋_GB2312"/>
          <w:color w:val="auto"/>
          <w:sz w:val="32"/>
          <w:szCs w:val="32"/>
          <w:highlight w:val="none"/>
          <w:lang w:val="en-US" w:eastAsia="zh-CN"/>
        </w:rPr>
        <w:t>其他</w:t>
      </w:r>
      <w:r>
        <w:rPr>
          <w:rFonts w:hint="eastAsia" w:ascii="仿宋_GB2312" w:eastAsia="仿宋_GB2312"/>
          <w:color w:val="auto"/>
          <w:sz w:val="32"/>
          <w:szCs w:val="32"/>
          <w:highlight w:val="none"/>
        </w:rPr>
        <w:t>难以清晰辨认的</w:t>
      </w:r>
      <w:r>
        <w:rPr>
          <w:rFonts w:hint="eastAsia" w:ascii="仿宋_GB2312" w:eastAsia="仿宋_GB2312"/>
          <w:color w:val="auto"/>
          <w:sz w:val="32"/>
          <w:szCs w:val="32"/>
          <w:highlight w:val="none"/>
          <w:lang w:eastAsia="zh-CN"/>
        </w:rPr>
        <w:t>。</w:t>
      </w:r>
    </w:p>
    <w:p>
      <w:pPr>
        <w:numPr>
          <w:ilvl w:val="0"/>
          <w:numId w:val="0"/>
        </w:numPr>
        <w:ind w:firstLine="642" w:firstLineChars="200"/>
        <w:outlineLvl w:val="1"/>
        <w:rPr>
          <w:rFonts w:hint="eastAsia" w:ascii="楷体" w:hAnsi="楷体" w:eastAsia="楷体"/>
          <w:b/>
          <w:color w:val="auto"/>
          <w:sz w:val="32"/>
          <w:szCs w:val="32"/>
          <w:highlight w:val="none"/>
          <w:lang w:eastAsia="zh-CN"/>
        </w:rPr>
      </w:pPr>
      <w:bookmarkStart w:id="6" w:name="_Toc28663"/>
      <w:r>
        <w:rPr>
          <w:rFonts w:hint="eastAsia" w:ascii="楷体" w:hAnsi="楷体" w:eastAsia="楷体"/>
          <w:b/>
          <w:color w:val="auto"/>
          <w:sz w:val="32"/>
          <w:szCs w:val="32"/>
          <w:highlight w:val="none"/>
          <w:lang w:eastAsia="zh-CN"/>
        </w:rPr>
        <w:t>（五）个人简历</w:t>
      </w:r>
      <w:bookmarkEnd w:id="6"/>
    </w:p>
    <w:p>
      <w:pPr>
        <w:ind w:firstLine="640" w:firstLineChars="200"/>
        <w:rPr>
          <w:rFonts w:ascii="仿宋" w:eastAsia="仿宋"/>
          <w:sz w:val="32"/>
          <w:szCs w:val="32"/>
        </w:rPr>
      </w:pPr>
      <w:r>
        <w:rPr>
          <w:rFonts w:hint="eastAsia" w:ascii="仿宋" w:eastAsia="仿宋"/>
          <w:sz w:val="32"/>
          <w:szCs w:val="32"/>
        </w:rPr>
        <w:t>应如实反映各阶段的就学、就业、待业等状态，期间不能中断，原则上应从高中起填写。</w:t>
      </w:r>
    </w:p>
    <w:p>
      <w:pPr>
        <w:spacing w:line="360" w:lineRule="auto"/>
        <w:ind w:firstLine="640" w:firstLineChars="200"/>
        <w:rPr>
          <w:rFonts w:ascii="仿宋" w:eastAsia="仿宋"/>
          <w:sz w:val="32"/>
          <w:szCs w:val="32"/>
        </w:rPr>
      </w:pPr>
      <w:r>
        <w:rPr>
          <w:rFonts w:hint="eastAsia" w:ascii="仿宋" w:eastAsia="仿宋"/>
          <w:sz w:val="32"/>
          <w:szCs w:val="32"/>
        </w:rPr>
        <w:t>在机关事业单位工作的，须注明单位性质（机关、参公单位、非参公事业单位）和本人身份（公务员、参公事业编制人员、非参公事业编制人员、编外人员）。</w:t>
      </w:r>
    </w:p>
    <w:p>
      <w:pPr>
        <w:spacing w:line="360" w:lineRule="auto"/>
        <w:ind w:firstLine="640" w:firstLineChars="200"/>
        <w:rPr>
          <w:rFonts w:ascii="仿宋" w:eastAsia="仿宋"/>
          <w:sz w:val="32"/>
          <w:szCs w:val="32"/>
        </w:rPr>
      </w:pPr>
      <w:r>
        <w:rPr>
          <w:rFonts w:hint="eastAsia" w:ascii="仿宋" w:eastAsia="仿宋"/>
          <w:sz w:val="32"/>
          <w:szCs w:val="32"/>
        </w:rPr>
        <w:t>部队、武警相关单位工作人员须注明“现役人员”还是“非现役文职人员”，或者“合同制职员”等。</w:t>
      </w:r>
    </w:p>
    <w:p>
      <w:pPr>
        <w:spacing w:line="360" w:lineRule="auto"/>
        <w:ind w:firstLine="640" w:firstLineChars="200"/>
        <w:rPr>
          <w:rFonts w:ascii="仿宋" w:eastAsia="仿宋"/>
          <w:sz w:val="32"/>
          <w:szCs w:val="32"/>
        </w:rPr>
      </w:pPr>
      <w:r>
        <w:rPr>
          <w:rFonts w:hint="eastAsia" w:ascii="仿宋" w:eastAsia="仿宋"/>
          <w:sz w:val="32"/>
          <w:szCs w:val="32"/>
        </w:rPr>
        <w:t>在读人员须注明教育类别是“在职教育”还是“全日制普教”。</w:t>
      </w:r>
    </w:p>
    <w:p>
      <w:pPr>
        <w:ind w:firstLine="642" w:firstLineChars="200"/>
        <w:outlineLvl w:val="1"/>
        <w:rPr>
          <w:rFonts w:hint="eastAsia" w:ascii="楷体" w:hAnsi="楷体" w:eastAsia="楷体"/>
          <w:b/>
          <w:color w:val="auto"/>
          <w:sz w:val="32"/>
          <w:szCs w:val="32"/>
          <w:highlight w:val="none"/>
          <w:lang w:eastAsia="zh-CN"/>
        </w:rPr>
      </w:pPr>
      <w:bookmarkStart w:id="7" w:name="_Toc16265"/>
      <w:r>
        <w:rPr>
          <w:rFonts w:hint="eastAsia" w:ascii="楷体" w:hAnsi="楷体" w:eastAsia="楷体"/>
          <w:b/>
          <w:color w:val="auto"/>
          <w:sz w:val="32"/>
          <w:szCs w:val="32"/>
          <w:highlight w:val="none"/>
          <w:lang w:eastAsia="zh-CN"/>
        </w:rPr>
        <w:t>（六）应届毕业生</w:t>
      </w:r>
      <w:bookmarkEnd w:id="7"/>
      <w:r>
        <w:rPr>
          <w:rFonts w:hint="eastAsia" w:ascii="楷体" w:hAnsi="楷体" w:eastAsia="楷体"/>
          <w:b/>
          <w:color w:val="auto"/>
          <w:sz w:val="32"/>
          <w:szCs w:val="32"/>
          <w:highlight w:val="none"/>
          <w:lang w:eastAsia="zh-CN"/>
        </w:rPr>
        <w:t>定义</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eastAsia="仿宋_GB2312"/>
          <w:strike w:val="0"/>
          <w:dstrike w:val="0"/>
          <w:color w:val="auto"/>
          <w:sz w:val="32"/>
          <w:szCs w:val="32"/>
          <w:highlight w:val="none"/>
          <w:lang w:val="en-US" w:eastAsia="zh-CN"/>
        </w:rPr>
      </w:pPr>
      <w:r>
        <w:rPr>
          <w:rFonts w:hint="eastAsia" w:ascii="仿宋_GB2312" w:eastAsia="仿宋_GB2312"/>
          <w:color w:val="auto"/>
          <w:sz w:val="32"/>
          <w:szCs w:val="32"/>
          <w:highlight w:val="none"/>
          <w:lang w:val="en-US" w:eastAsia="zh-CN"/>
        </w:rPr>
        <w:t>（1）2023届毕业生</w:t>
      </w:r>
      <w:r>
        <w:rPr>
          <w:rFonts w:hint="eastAsia" w:ascii="仿宋_GB2312" w:eastAsia="仿宋_GB2312"/>
          <w:strike w:val="0"/>
          <w:dstrike w:val="0"/>
          <w:color w:val="auto"/>
          <w:sz w:val="32"/>
          <w:szCs w:val="32"/>
          <w:highlight w:val="none"/>
          <w:lang w:val="en-US" w:eastAsia="zh-CN"/>
        </w:rPr>
        <w:t>。通过参加全国统一的普通高等学校招生考试达到录取要求入学或国家承认的其他方式入学、经省级招办批准录取，入学时将档案关系转到就读学校，并于2023年1月1日至2023年12月31日取得普通高等学校（教育）学历、学位证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auto"/>
          <w:sz w:val="32"/>
          <w:szCs w:val="32"/>
          <w:highlight w:val="none"/>
          <w:lang w:val="en-US" w:eastAsia="zh-CN"/>
        </w:rPr>
        <w:t>（2）持国（境）外学历报考者按第（1）点类推界定，取得国（境）外学历学位报考人员的毕业时间界定，</w:t>
      </w:r>
      <w:r>
        <w:rPr>
          <w:rFonts w:hint="eastAsia" w:ascii="仿宋_GB2312" w:eastAsia="仿宋_GB2312"/>
          <w:color w:val="000000" w:themeColor="text1"/>
          <w:sz w:val="32"/>
          <w:szCs w:val="32"/>
          <w:highlight w:val="none"/>
          <w:lang w:val="en-US" w:eastAsia="zh-CN"/>
          <w14:textFill>
            <w14:solidFill>
              <w14:schemeClr w14:val="tx1"/>
            </w14:solidFill>
          </w14:textFill>
        </w:rPr>
        <w:t>以“五、学历（位）认定”第（二）条“国（境）外学历（位）”所述材料确定的学历（位）获得时间为准。</w:t>
      </w:r>
    </w:p>
    <w:p>
      <w:pPr>
        <w:numPr>
          <w:ilvl w:val="0"/>
          <w:numId w:val="3"/>
        </w:numPr>
        <w:ind w:firstLine="640" w:firstLineChars="200"/>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参加服务基层项目前无工作经历、服务期满考核合格后未享受优惠政策进入机关事业单位、期满考核合格2年内（指2021年后期满）的高校毕业生。“参加基层服务项目”的界定见“八、笔试加分”第（二）条第1款“1.服务基层项目高校毕业人员”。</w:t>
      </w:r>
    </w:p>
    <w:p>
      <w:pPr>
        <w:ind w:firstLine="642" w:firstLineChars="200"/>
        <w:outlineLvl w:val="1"/>
        <w:rPr>
          <w:rFonts w:ascii="楷体" w:hAnsi="楷体" w:eastAsia="楷体"/>
          <w:b/>
          <w:color w:val="auto"/>
          <w:sz w:val="32"/>
          <w:szCs w:val="32"/>
          <w:highlight w:val="none"/>
        </w:rPr>
      </w:pPr>
      <w:bookmarkStart w:id="8" w:name="_Toc8368"/>
      <w:r>
        <w:rPr>
          <w:rFonts w:hint="eastAsia" w:ascii="楷体" w:hAnsi="楷体" w:eastAsia="楷体"/>
          <w:b/>
          <w:color w:val="auto"/>
          <w:sz w:val="32"/>
          <w:szCs w:val="32"/>
          <w:highlight w:val="none"/>
          <w:lang w:eastAsia="zh-CN"/>
        </w:rPr>
        <w:t>（七）</w:t>
      </w:r>
      <w:r>
        <w:rPr>
          <w:rFonts w:hint="eastAsia" w:ascii="楷体" w:hAnsi="楷体" w:eastAsia="楷体"/>
          <w:b/>
          <w:color w:val="auto"/>
          <w:sz w:val="32"/>
          <w:szCs w:val="32"/>
          <w:highlight w:val="none"/>
        </w:rPr>
        <w:t>回避情形</w:t>
      </w:r>
      <w:bookmarkEnd w:id="8"/>
    </w:p>
    <w:p>
      <w:pPr>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事业单位工作人员凡有下列亲属关系的，不得在同一事业单位聘用至具有直接上下级领导关系的管理岗位，不得在其中一方担任领导人员的事业单位聘用至从事组织</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人事</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、纪检监察、审计、财务工作的岗位，也不得聘用至双方直接隶属于同一领导人员的从事组织</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人事</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、纪检监察、审计、财务工作的内设机构正职岗位：</w:t>
      </w:r>
    </w:p>
    <w:p>
      <w:pPr>
        <w:ind w:firstLine="640" w:firstLineChars="200"/>
        <w:rPr>
          <w:rFonts w:ascii="仿宋_GB2312" w:eastAsia="仿宋_GB2312"/>
          <w:color w:val="auto"/>
          <w:sz w:val="32"/>
          <w:szCs w:val="32"/>
          <w:highlight w:val="none"/>
          <w:u w:val="none"/>
        </w:rPr>
      </w:pPr>
      <w:r>
        <w:rPr>
          <w:rFonts w:ascii="仿宋_GB2312" w:eastAsia="仿宋_GB2312"/>
          <w:color w:val="auto"/>
          <w:sz w:val="32"/>
          <w:szCs w:val="32"/>
          <w:highlight w:val="none"/>
          <w:u w:val="none"/>
        </w:rPr>
        <w:t>1.</w:t>
      </w:r>
      <w:r>
        <w:rPr>
          <w:rFonts w:hint="eastAsia" w:ascii="仿宋_GB2312" w:eastAsia="仿宋_GB2312"/>
          <w:color w:val="auto"/>
          <w:sz w:val="32"/>
          <w:szCs w:val="32"/>
          <w:highlight w:val="none"/>
          <w:u w:val="none"/>
        </w:rPr>
        <w:t>夫妻关系</w:t>
      </w:r>
      <w:r>
        <w:rPr>
          <w:rFonts w:ascii="仿宋_GB2312" w:eastAsia="仿宋_GB2312"/>
          <w:color w:val="auto"/>
          <w:sz w:val="32"/>
          <w:szCs w:val="32"/>
          <w:highlight w:val="none"/>
          <w:u w:val="none"/>
        </w:rPr>
        <w:t>;</w:t>
      </w:r>
    </w:p>
    <w:p>
      <w:pPr>
        <w:ind w:firstLine="640" w:firstLineChars="200"/>
        <w:rPr>
          <w:rFonts w:ascii="仿宋_GB2312" w:eastAsia="仿宋_GB2312"/>
          <w:color w:val="auto"/>
          <w:sz w:val="32"/>
          <w:szCs w:val="32"/>
          <w:highlight w:val="none"/>
          <w:u w:val="none"/>
        </w:rPr>
      </w:pPr>
      <w:r>
        <w:rPr>
          <w:rFonts w:ascii="仿宋_GB2312" w:eastAsia="仿宋_GB2312"/>
          <w:color w:val="auto"/>
          <w:sz w:val="32"/>
          <w:szCs w:val="32"/>
          <w:highlight w:val="none"/>
          <w:u w:val="none"/>
        </w:rPr>
        <w:t>2.</w:t>
      </w:r>
      <w:r>
        <w:rPr>
          <w:rFonts w:hint="eastAsia" w:ascii="仿宋_GB2312" w:eastAsia="仿宋_GB2312"/>
          <w:color w:val="auto"/>
          <w:sz w:val="32"/>
          <w:szCs w:val="32"/>
          <w:highlight w:val="none"/>
          <w:u w:val="none"/>
        </w:rPr>
        <w:t>直系血亲关系，包括祖父母、外祖父母、父母、子女、孙子女、外孙子女</w:t>
      </w:r>
      <w:r>
        <w:rPr>
          <w:rFonts w:ascii="仿宋_GB2312" w:eastAsia="仿宋_GB2312"/>
          <w:color w:val="auto"/>
          <w:sz w:val="32"/>
          <w:szCs w:val="32"/>
          <w:highlight w:val="none"/>
          <w:u w:val="none"/>
        </w:rPr>
        <w:t>;</w:t>
      </w:r>
    </w:p>
    <w:p>
      <w:pPr>
        <w:ind w:firstLine="640" w:firstLineChars="200"/>
        <w:rPr>
          <w:rFonts w:ascii="仿宋_GB2312" w:eastAsia="仿宋_GB2312"/>
          <w:color w:val="auto"/>
          <w:sz w:val="32"/>
          <w:szCs w:val="32"/>
          <w:highlight w:val="none"/>
          <w:u w:val="none"/>
        </w:rPr>
      </w:pPr>
      <w:r>
        <w:rPr>
          <w:rFonts w:ascii="仿宋_GB2312" w:eastAsia="仿宋_GB2312"/>
          <w:color w:val="auto"/>
          <w:sz w:val="32"/>
          <w:szCs w:val="32"/>
          <w:highlight w:val="none"/>
          <w:u w:val="none"/>
        </w:rPr>
        <w:t>3.</w:t>
      </w:r>
      <w:r>
        <w:rPr>
          <w:rFonts w:hint="eastAsia" w:ascii="仿宋_GB2312" w:eastAsia="仿宋_GB2312"/>
          <w:color w:val="auto"/>
          <w:sz w:val="32"/>
          <w:szCs w:val="32"/>
          <w:highlight w:val="none"/>
          <w:u w:val="none"/>
        </w:rPr>
        <w:t>三代以内旁系血亲关系，包括叔伯姑舅姨、兄弟姐妹、堂兄弟姐妹、表兄弟姐妹、侄子女、甥子女</w:t>
      </w:r>
      <w:r>
        <w:rPr>
          <w:rFonts w:ascii="仿宋_GB2312" w:eastAsia="仿宋_GB2312"/>
          <w:color w:val="auto"/>
          <w:sz w:val="32"/>
          <w:szCs w:val="32"/>
          <w:highlight w:val="none"/>
          <w:u w:val="none"/>
        </w:rPr>
        <w:t>;</w:t>
      </w:r>
    </w:p>
    <w:p>
      <w:pPr>
        <w:ind w:firstLine="640" w:firstLineChars="200"/>
        <w:rPr>
          <w:rFonts w:ascii="仿宋_GB2312" w:eastAsia="仿宋_GB2312"/>
          <w:color w:val="auto"/>
          <w:sz w:val="32"/>
          <w:szCs w:val="32"/>
          <w:highlight w:val="none"/>
          <w:u w:val="none"/>
        </w:rPr>
      </w:pPr>
      <w:r>
        <w:rPr>
          <w:rFonts w:ascii="仿宋_GB2312" w:eastAsia="仿宋_GB2312"/>
          <w:color w:val="auto"/>
          <w:sz w:val="32"/>
          <w:szCs w:val="32"/>
          <w:highlight w:val="none"/>
          <w:u w:val="none"/>
        </w:rPr>
        <w:t>4.</w:t>
      </w:r>
      <w:r>
        <w:rPr>
          <w:rFonts w:hint="eastAsia" w:ascii="仿宋_GB2312" w:eastAsia="仿宋_GB2312"/>
          <w:color w:val="auto"/>
          <w:sz w:val="32"/>
          <w:szCs w:val="32"/>
          <w:highlight w:val="none"/>
          <w:u w:val="none"/>
        </w:rPr>
        <w:t>近姻亲关系，包括配偶的父母、配偶的兄弟姐妹及其配偶、子女的配偶及子女配偶的父母、三代以内旁系血亲的配偶</w:t>
      </w:r>
      <w:r>
        <w:rPr>
          <w:rFonts w:ascii="仿宋_GB2312" w:eastAsia="仿宋_GB2312"/>
          <w:color w:val="auto"/>
          <w:sz w:val="32"/>
          <w:szCs w:val="32"/>
          <w:highlight w:val="none"/>
          <w:u w:val="none"/>
        </w:rPr>
        <w:t>;</w:t>
      </w:r>
    </w:p>
    <w:p>
      <w:pPr>
        <w:ind w:firstLine="640" w:firstLineChars="200"/>
        <w:rPr>
          <w:rFonts w:ascii="仿宋_GB2312" w:eastAsia="仿宋_GB2312"/>
          <w:color w:val="auto"/>
          <w:sz w:val="32"/>
          <w:szCs w:val="32"/>
          <w:highlight w:val="none"/>
          <w:u w:val="none"/>
        </w:rPr>
      </w:pPr>
      <w:r>
        <w:rPr>
          <w:rFonts w:ascii="仿宋_GB2312" w:eastAsia="仿宋_GB2312"/>
          <w:color w:val="auto"/>
          <w:sz w:val="32"/>
          <w:szCs w:val="32"/>
          <w:highlight w:val="none"/>
          <w:u w:val="none"/>
        </w:rPr>
        <w:t>5.</w:t>
      </w:r>
      <w:r>
        <w:rPr>
          <w:rFonts w:hint="eastAsia" w:ascii="仿宋_GB2312" w:eastAsia="仿宋_GB2312"/>
          <w:color w:val="auto"/>
          <w:sz w:val="32"/>
          <w:szCs w:val="32"/>
          <w:highlight w:val="none"/>
          <w:u w:val="none"/>
        </w:rPr>
        <w:t>其他亲属关系，包括养父母子女、形成抚养关系的继父母子女及由此形成的直系血亲、三代以内旁系血亲和近姻亲关系。</w:t>
      </w:r>
    </w:p>
    <w:p>
      <w:pPr>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所称直接上下级领导关系包括：</w:t>
      </w:r>
    </w:p>
    <w:p>
      <w:pPr>
        <w:ind w:firstLine="640" w:firstLineChars="200"/>
        <w:rPr>
          <w:rFonts w:ascii="仿宋_GB2312" w:eastAsia="仿宋_GB2312"/>
          <w:color w:val="auto"/>
          <w:sz w:val="32"/>
          <w:szCs w:val="32"/>
          <w:highlight w:val="none"/>
          <w:u w:val="none"/>
        </w:rPr>
      </w:pPr>
      <w:r>
        <w:rPr>
          <w:rFonts w:ascii="仿宋_GB2312" w:eastAsia="仿宋_GB2312"/>
          <w:color w:val="auto"/>
          <w:sz w:val="32"/>
          <w:szCs w:val="32"/>
          <w:highlight w:val="none"/>
          <w:u w:val="none"/>
        </w:rPr>
        <w:t>1.</w:t>
      </w:r>
      <w:r>
        <w:rPr>
          <w:rFonts w:hint="eastAsia" w:ascii="仿宋_GB2312" w:eastAsia="仿宋_GB2312"/>
          <w:color w:val="auto"/>
          <w:sz w:val="32"/>
          <w:szCs w:val="32"/>
          <w:highlight w:val="none"/>
          <w:u w:val="none"/>
        </w:rPr>
        <w:t>领导班子正职与副职</w:t>
      </w:r>
      <w:r>
        <w:rPr>
          <w:rFonts w:ascii="仿宋_GB2312" w:eastAsia="仿宋_GB2312"/>
          <w:color w:val="auto"/>
          <w:sz w:val="32"/>
          <w:szCs w:val="32"/>
          <w:highlight w:val="none"/>
          <w:u w:val="none"/>
        </w:rPr>
        <w:t>;</w:t>
      </w:r>
    </w:p>
    <w:p>
      <w:pPr>
        <w:ind w:firstLine="640" w:firstLineChars="200"/>
        <w:rPr>
          <w:rFonts w:ascii="仿宋_GB2312" w:eastAsia="仿宋_GB2312"/>
          <w:color w:val="auto"/>
          <w:sz w:val="32"/>
          <w:szCs w:val="32"/>
          <w:highlight w:val="none"/>
          <w:u w:val="none"/>
        </w:rPr>
      </w:pPr>
      <w:r>
        <w:rPr>
          <w:rFonts w:ascii="仿宋_GB2312" w:eastAsia="仿宋_GB2312"/>
          <w:color w:val="auto"/>
          <w:sz w:val="32"/>
          <w:szCs w:val="32"/>
          <w:highlight w:val="none"/>
          <w:u w:val="none"/>
        </w:rPr>
        <w:t>2.</w:t>
      </w:r>
      <w:r>
        <w:rPr>
          <w:rFonts w:hint="eastAsia" w:ascii="仿宋_GB2312" w:eastAsia="仿宋_GB2312"/>
          <w:color w:val="auto"/>
          <w:sz w:val="32"/>
          <w:szCs w:val="32"/>
          <w:highlight w:val="none"/>
          <w:u w:val="none"/>
        </w:rPr>
        <w:t>同一内设机构正职与副职</w:t>
      </w:r>
      <w:r>
        <w:rPr>
          <w:rFonts w:ascii="仿宋_GB2312" w:eastAsia="仿宋_GB2312"/>
          <w:color w:val="auto"/>
          <w:sz w:val="32"/>
          <w:szCs w:val="32"/>
          <w:highlight w:val="none"/>
          <w:u w:val="none"/>
        </w:rPr>
        <w:t>;</w:t>
      </w:r>
    </w:p>
    <w:p>
      <w:pPr>
        <w:ind w:firstLine="640" w:firstLineChars="200"/>
        <w:rPr>
          <w:rFonts w:ascii="仿宋_GB2312" w:eastAsia="仿宋_GB2312"/>
          <w:color w:val="auto"/>
          <w:sz w:val="32"/>
          <w:szCs w:val="32"/>
          <w:highlight w:val="none"/>
          <w:u w:val="none"/>
        </w:rPr>
      </w:pPr>
      <w:r>
        <w:rPr>
          <w:rFonts w:ascii="仿宋_GB2312" w:eastAsia="仿宋_GB2312"/>
          <w:color w:val="auto"/>
          <w:sz w:val="32"/>
          <w:szCs w:val="32"/>
          <w:highlight w:val="none"/>
          <w:u w:val="none"/>
        </w:rPr>
        <w:t>3.</w:t>
      </w:r>
      <w:r>
        <w:rPr>
          <w:rFonts w:hint="eastAsia" w:ascii="仿宋_GB2312" w:eastAsia="仿宋_GB2312"/>
          <w:color w:val="auto"/>
          <w:sz w:val="32"/>
          <w:szCs w:val="32"/>
          <w:highlight w:val="none"/>
          <w:u w:val="none"/>
        </w:rPr>
        <w:t>上级正职、副职与下级正职</w:t>
      </w:r>
      <w:r>
        <w:rPr>
          <w:rFonts w:ascii="仿宋_GB2312" w:eastAsia="仿宋_GB2312"/>
          <w:color w:val="auto"/>
          <w:sz w:val="32"/>
          <w:szCs w:val="32"/>
          <w:highlight w:val="none"/>
          <w:u w:val="none"/>
        </w:rPr>
        <w:t>;</w:t>
      </w:r>
    </w:p>
    <w:p>
      <w:pPr>
        <w:ind w:firstLine="640" w:firstLineChars="200"/>
        <w:rPr>
          <w:rFonts w:ascii="仿宋_GB2312" w:eastAsia="仿宋_GB2312"/>
          <w:color w:val="auto"/>
          <w:sz w:val="32"/>
          <w:szCs w:val="32"/>
          <w:highlight w:val="none"/>
          <w:u w:val="none"/>
        </w:rPr>
      </w:pPr>
      <w:r>
        <w:rPr>
          <w:rFonts w:ascii="仿宋_GB2312" w:eastAsia="仿宋_GB2312"/>
          <w:color w:val="auto"/>
          <w:sz w:val="32"/>
          <w:szCs w:val="32"/>
          <w:highlight w:val="none"/>
          <w:u w:val="none"/>
        </w:rPr>
        <w:t>4.</w:t>
      </w:r>
      <w:r>
        <w:rPr>
          <w:rFonts w:hint="eastAsia" w:ascii="仿宋_GB2312" w:eastAsia="仿宋_GB2312"/>
          <w:color w:val="auto"/>
          <w:sz w:val="32"/>
          <w:szCs w:val="32"/>
          <w:highlight w:val="none"/>
          <w:u w:val="none"/>
        </w:rPr>
        <w:t>单位无内设机构的，其正职、副职与其他管理人员以及从事审计、财务工作的专业技术人员</w:t>
      </w:r>
      <w:r>
        <w:rPr>
          <w:rFonts w:ascii="仿宋_GB2312" w:eastAsia="仿宋_GB2312"/>
          <w:color w:val="auto"/>
          <w:sz w:val="32"/>
          <w:szCs w:val="32"/>
          <w:highlight w:val="none"/>
          <w:u w:val="none"/>
        </w:rPr>
        <w:t>;</w:t>
      </w:r>
    </w:p>
    <w:p>
      <w:pPr>
        <w:ind w:firstLine="640" w:firstLineChars="200"/>
        <w:rPr>
          <w:rFonts w:hint="eastAsia" w:ascii="仿宋_GB2312" w:eastAsia="仿宋_GB2312"/>
          <w:color w:val="auto"/>
          <w:sz w:val="32"/>
          <w:szCs w:val="32"/>
          <w:highlight w:val="none"/>
          <w:u w:val="none"/>
        </w:rPr>
      </w:pPr>
      <w:r>
        <w:rPr>
          <w:rFonts w:ascii="仿宋_GB2312" w:eastAsia="仿宋_GB2312"/>
          <w:color w:val="auto"/>
          <w:sz w:val="32"/>
          <w:szCs w:val="32"/>
          <w:highlight w:val="none"/>
          <w:u w:val="none"/>
        </w:rPr>
        <w:t>5.</w:t>
      </w:r>
      <w:r>
        <w:rPr>
          <w:rFonts w:hint="eastAsia" w:ascii="仿宋_GB2312" w:eastAsia="仿宋_GB2312"/>
          <w:color w:val="auto"/>
          <w:sz w:val="32"/>
          <w:szCs w:val="32"/>
          <w:highlight w:val="none"/>
          <w:u w:val="none"/>
        </w:rPr>
        <w:t>内设机构无下一级单位的，其正职、副职与其他管理人员以及从事审计、财务工作的专业技术人员。</w:t>
      </w:r>
    </w:p>
    <w:p>
      <w:pPr>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从事招聘工作的人员</w:t>
      </w:r>
      <w:r>
        <w:rPr>
          <w:rFonts w:hint="eastAsia" w:ascii="仿宋_GB2312" w:eastAsia="仿宋_GB2312"/>
          <w:color w:val="auto"/>
          <w:sz w:val="32"/>
          <w:szCs w:val="32"/>
          <w:highlight w:val="none"/>
          <w:u w:val="none"/>
          <w:lang w:eastAsia="zh-CN"/>
        </w:rPr>
        <w:t>存在应当回避情形</w:t>
      </w:r>
      <w:r>
        <w:rPr>
          <w:rFonts w:hint="eastAsia" w:ascii="仿宋_GB2312" w:eastAsia="仿宋_GB2312"/>
          <w:color w:val="auto"/>
          <w:sz w:val="32"/>
          <w:szCs w:val="32"/>
          <w:highlight w:val="none"/>
          <w:u w:val="none"/>
        </w:rPr>
        <w:t>的，须实行履职回避。</w:t>
      </w:r>
    </w:p>
    <w:p>
      <w:pPr>
        <w:numPr>
          <w:ilvl w:val="0"/>
          <w:numId w:val="4"/>
        </w:numPr>
        <w:ind w:firstLine="642" w:firstLineChars="200"/>
        <w:outlineLvl w:val="0"/>
        <w:rPr>
          <w:rFonts w:hint="eastAsia" w:ascii="黑体" w:hAnsi="黑体" w:eastAsia="黑体"/>
          <w:b/>
          <w:bCs/>
          <w:color w:val="auto"/>
          <w:sz w:val="32"/>
          <w:szCs w:val="32"/>
          <w:highlight w:val="none"/>
          <w:lang w:eastAsia="zh-CN"/>
        </w:rPr>
      </w:pPr>
      <w:bookmarkStart w:id="9" w:name="_Toc32153"/>
      <w:r>
        <w:rPr>
          <w:rFonts w:hint="eastAsia" w:ascii="黑体" w:hAnsi="黑体" w:eastAsia="黑体"/>
          <w:b/>
          <w:bCs/>
          <w:color w:val="auto"/>
          <w:sz w:val="32"/>
          <w:szCs w:val="32"/>
          <w:highlight w:val="none"/>
        </w:rPr>
        <w:t>年龄</w:t>
      </w:r>
      <w:r>
        <w:rPr>
          <w:rFonts w:hint="eastAsia" w:ascii="黑体" w:hAnsi="黑体" w:eastAsia="黑体"/>
          <w:b/>
          <w:bCs/>
          <w:color w:val="auto"/>
          <w:sz w:val="32"/>
          <w:szCs w:val="32"/>
          <w:highlight w:val="none"/>
          <w:lang w:eastAsia="zh-CN"/>
        </w:rPr>
        <w:t>、资格（历）等的</w:t>
      </w:r>
      <w:r>
        <w:rPr>
          <w:rFonts w:hint="eastAsia" w:ascii="黑体" w:hAnsi="黑体" w:eastAsia="黑体"/>
          <w:b/>
          <w:bCs/>
          <w:color w:val="auto"/>
          <w:sz w:val="32"/>
          <w:szCs w:val="32"/>
          <w:highlight w:val="none"/>
        </w:rPr>
        <w:t>计算</w:t>
      </w:r>
      <w:r>
        <w:rPr>
          <w:rFonts w:hint="eastAsia" w:ascii="黑体" w:hAnsi="黑体" w:eastAsia="黑体"/>
          <w:b/>
          <w:bCs/>
          <w:color w:val="auto"/>
          <w:sz w:val="32"/>
          <w:szCs w:val="32"/>
          <w:highlight w:val="none"/>
          <w:lang w:eastAsia="zh-CN"/>
        </w:rPr>
        <w:t>办法</w:t>
      </w:r>
      <w:bookmarkEnd w:id="9"/>
    </w:p>
    <w:p>
      <w:pPr>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lang w:eastAsia="zh-CN"/>
        </w:rPr>
        <w:t>如无特别说明，相关年限的计算、证书取得时间等，均指</w:t>
      </w:r>
      <w:r>
        <w:rPr>
          <w:rFonts w:hint="eastAsia" w:ascii="仿宋_GB2312" w:eastAsia="仿宋_GB2312"/>
          <w:color w:val="auto"/>
          <w:sz w:val="32"/>
          <w:szCs w:val="32"/>
          <w:highlight w:val="none"/>
          <w:u w:val="none"/>
        </w:rPr>
        <w:t>计算截</w:t>
      </w:r>
      <w:r>
        <w:rPr>
          <w:rFonts w:hint="eastAsia" w:ascii="仿宋_GB2312" w:eastAsia="仿宋_GB2312"/>
          <w:color w:val="auto"/>
          <w:sz w:val="32"/>
          <w:szCs w:val="32"/>
          <w:highlight w:val="none"/>
          <w:u w:val="none"/>
          <w:lang w:eastAsia="zh-CN"/>
        </w:rPr>
        <w:t>至</w:t>
      </w:r>
      <w:r>
        <w:rPr>
          <w:rFonts w:hint="eastAsia" w:ascii="仿宋_GB2312" w:eastAsia="仿宋_GB2312"/>
          <w:color w:val="auto"/>
          <w:sz w:val="32"/>
          <w:szCs w:val="32"/>
          <w:highlight w:val="none"/>
          <w:u w:val="none"/>
          <w:lang w:val="en-US" w:eastAsia="zh-CN"/>
        </w:rPr>
        <w:t>报名截止当月，即2023年2月</w:t>
      </w:r>
      <w:r>
        <w:rPr>
          <w:rFonts w:hint="eastAsia" w:ascii="仿宋_GB2312" w:eastAsia="仿宋_GB2312"/>
          <w:color w:val="auto"/>
          <w:sz w:val="32"/>
          <w:szCs w:val="32"/>
          <w:highlight w:val="none"/>
          <w:u w:val="none"/>
          <w:lang w:eastAsia="zh-CN"/>
        </w:rPr>
        <w:t>。</w:t>
      </w:r>
    </w:p>
    <w:p>
      <w:pPr>
        <w:numPr>
          <w:ilvl w:val="0"/>
          <w:numId w:val="5"/>
        </w:numPr>
        <w:ind w:firstLine="642" w:firstLineChars="200"/>
        <w:outlineLvl w:val="1"/>
        <w:rPr>
          <w:rFonts w:hint="eastAsia" w:ascii="楷体" w:hAnsi="楷体" w:eastAsia="楷体" w:cs="楷体"/>
          <w:b/>
          <w:bCs/>
          <w:color w:val="auto"/>
          <w:sz w:val="32"/>
          <w:szCs w:val="32"/>
          <w:highlight w:val="none"/>
        </w:rPr>
      </w:pPr>
      <w:bookmarkStart w:id="10" w:name="_Toc22003"/>
      <w:r>
        <w:rPr>
          <w:rFonts w:hint="eastAsia" w:ascii="楷体" w:hAnsi="楷体" w:eastAsia="楷体" w:cs="楷体"/>
          <w:b/>
          <w:bCs/>
          <w:color w:val="auto"/>
          <w:sz w:val="32"/>
          <w:szCs w:val="32"/>
          <w:highlight w:val="none"/>
        </w:rPr>
        <w:t>年龄</w:t>
      </w:r>
      <w:bookmarkEnd w:id="10"/>
    </w:p>
    <w:p>
      <w:pPr>
        <w:numPr>
          <w:ilvl w:val="0"/>
          <w:numId w:val="0"/>
        </w:numPr>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en-US" w:eastAsia="zh-CN"/>
        </w:rPr>
        <w:t>最高年龄要求35周岁是指已满18周岁以上、未满36周岁，具体计算到月</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lang w:val="en-US" w:eastAsia="zh-CN"/>
        </w:rPr>
        <w:t>在1987</w:t>
      </w:r>
      <w:r>
        <w:rPr>
          <w:rFonts w:hint="eastAsia" w:ascii="仿宋_GB2312" w:eastAsia="仿宋_GB2312"/>
          <w:color w:val="auto"/>
          <w:sz w:val="32"/>
          <w:szCs w:val="32"/>
          <w:highlight w:val="none"/>
          <w:u w:val="none"/>
        </w:rPr>
        <w:t>年</w:t>
      </w:r>
      <w:r>
        <w:rPr>
          <w:rFonts w:hint="eastAsia" w:ascii="仿宋_GB2312" w:eastAsia="仿宋_GB2312"/>
          <w:color w:val="auto"/>
          <w:sz w:val="32"/>
          <w:szCs w:val="32"/>
          <w:highlight w:val="none"/>
          <w:u w:val="none"/>
          <w:lang w:val="en-US" w:eastAsia="zh-CN"/>
        </w:rPr>
        <w:t>2</w:t>
      </w:r>
      <w:r>
        <w:rPr>
          <w:rFonts w:hint="eastAsia" w:ascii="仿宋_GB2312" w:eastAsia="仿宋_GB2312"/>
          <w:color w:val="auto"/>
          <w:sz w:val="32"/>
          <w:szCs w:val="32"/>
          <w:highlight w:val="none"/>
          <w:u w:val="none"/>
        </w:rPr>
        <w:t>月</w:t>
      </w:r>
      <w:r>
        <w:rPr>
          <w:rFonts w:hint="eastAsia" w:ascii="仿宋_GB2312" w:eastAsia="仿宋_GB2312"/>
          <w:color w:val="auto"/>
          <w:sz w:val="32"/>
          <w:szCs w:val="32"/>
          <w:highlight w:val="none"/>
          <w:u w:val="none"/>
          <w:lang w:eastAsia="zh-CN"/>
        </w:rPr>
        <w:t>至</w:t>
      </w:r>
      <w:r>
        <w:rPr>
          <w:rFonts w:hint="eastAsia" w:ascii="仿宋_GB2312" w:eastAsia="仿宋_GB2312"/>
          <w:color w:val="auto"/>
          <w:sz w:val="32"/>
          <w:szCs w:val="32"/>
          <w:highlight w:val="none"/>
          <w:u w:val="none"/>
          <w:lang w:val="en-US" w:eastAsia="zh-CN"/>
        </w:rPr>
        <w:t>2005年2月期间</w:t>
      </w:r>
      <w:r>
        <w:rPr>
          <w:rFonts w:hint="eastAsia" w:ascii="仿宋_GB2312" w:eastAsia="仿宋_GB2312"/>
          <w:color w:val="auto"/>
          <w:sz w:val="32"/>
          <w:szCs w:val="32"/>
          <w:highlight w:val="none"/>
          <w:u w:val="none"/>
        </w:rPr>
        <w:t>出生</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rPr>
        <w:t>的人员。</w:t>
      </w:r>
    </w:p>
    <w:p>
      <w:pPr>
        <w:numPr>
          <w:ilvl w:val="0"/>
          <w:numId w:val="5"/>
        </w:numPr>
        <w:ind w:firstLine="642" w:firstLineChars="200"/>
        <w:outlineLvl w:val="1"/>
        <w:rPr>
          <w:rFonts w:hint="eastAsia" w:ascii="楷体" w:hAnsi="楷体" w:eastAsia="楷体" w:cs="楷体"/>
          <w:b/>
          <w:bCs/>
          <w:color w:val="auto"/>
          <w:sz w:val="32"/>
          <w:szCs w:val="32"/>
          <w:highlight w:val="none"/>
        </w:rPr>
      </w:pPr>
      <w:bookmarkStart w:id="11" w:name="_Toc28438"/>
      <w:r>
        <w:rPr>
          <w:rFonts w:hint="eastAsia" w:ascii="楷体" w:hAnsi="楷体" w:eastAsia="楷体" w:cs="楷体"/>
          <w:b/>
          <w:bCs/>
          <w:color w:val="auto"/>
          <w:sz w:val="32"/>
          <w:szCs w:val="32"/>
          <w:highlight w:val="none"/>
        </w:rPr>
        <w:t>资格（历）</w:t>
      </w:r>
      <w:r>
        <w:rPr>
          <w:rFonts w:hint="eastAsia" w:ascii="楷体" w:hAnsi="楷体" w:eastAsia="楷体" w:cs="楷体"/>
          <w:b/>
          <w:bCs/>
          <w:color w:val="auto"/>
          <w:sz w:val="32"/>
          <w:szCs w:val="32"/>
          <w:highlight w:val="none"/>
          <w:lang w:eastAsia="zh-CN"/>
        </w:rPr>
        <w:t>等</w:t>
      </w:r>
      <w:bookmarkEnd w:id="11"/>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岗位资格条件</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《简章》</w:t>
      </w:r>
      <w:r>
        <w:rPr>
          <w:rFonts w:hint="eastAsia" w:ascii="仿宋_GB2312" w:eastAsia="仿宋_GB2312"/>
          <w:color w:val="auto"/>
          <w:sz w:val="32"/>
          <w:szCs w:val="32"/>
          <w:highlight w:val="none"/>
          <w:lang w:eastAsia="zh-CN"/>
        </w:rPr>
        <w:t>和</w:t>
      </w:r>
      <w:r>
        <w:rPr>
          <w:rFonts w:hint="eastAsia" w:ascii="仿宋_GB2312" w:eastAsia="仿宋_GB2312"/>
          <w:color w:val="auto"/>
          <w:sz w:val="32"/>
          <w:szCs w:val="32"/>
          <w:highlight w:val="none"/>
        </w:rPr>
        <w:t>《报考</w:t>
      </w:r>
      <w:r>
        <w:rPr>
          <w:rFonts w:hint="eastAsia" w:ascii="仿宋_GB2312" w:eastAsia="仿宋_GB2312"/>
          <w:color w:val="auto"/>
          <w:sz w:val="32"/>
          <w:szCs w:val="32"/>
          <w:highlight w:val="none"/>
          <w:lang w:eastAsia="zh-CN"/>
        </w:rPr>
        <w:t>须知</w:t>
      </w:r>
      <w:r>
        <w:rPr>
          <w:rFonts w:hint="eastAsia" w:ascii="仿宋_GB2312" w:eastAsia="仿宋_GB2312"/>
          <w:color w:val="auto"/>
          <w:sz w:val="32"/>
          <w:szCs w:val="32"/>
          <w:highlight w:val="none"/>
        </w:rPr>
        <w:t>》要求具有</w:t>
      </w:r>
      <w:r>
        <w:rPr>
          <w:rFonts w:hint="default" w:ascii="Arial" w:hAnsi="Arial" w:eastAsia="仿宋_GB2312" w:cs="Arial"/>
          <w:color w:val="auto"/>
          <w:sz w:val="32"/>
          <w:szCs w:val="32"/>
          <w:highlight w:val="none"/>
        </w:rPr>
        <w:t>××</w:t>
      </w:r>
      <w:r>
        <w:rPr>
          <w:rFonts w:hint="eastAsia" w:ascii="仿宋_GB2312" w:eastAsia="仿宋_GB2312"/>
          <w:color w:val="auto"/>
          <w:sz w:val="32"/>
          <w:szCs w:val="32"/>
          <w:highlight w:val="none"/>
        </w:rPr>
        <w:t>条件以上的</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如无特别说明，均含本数。如：具有2年以上工作经历，指截</w:t>
      </w:r>
      <w:r>
        <w:rPr>
          <w:rFonts w:hint="eastAsia" w:ascii="仿宋_GB2312" w:eastAsia="仿宋_GB2312"/>
          <w:color w:val="auto"/>
          <w:sz w:val="32"/>
          <w:szCs w:val="32"/>
          <w:highlight w:val="none"/>
          <w:u w:val="none"/>
          <w:lang w:eastAsia="zh-CN"/>
        </w:rPr>
        <w:t>至</w:t>
      </w:r>
      <w:r>
        <w:rPr>
          <w:rFonts w:hint="eastAsia" w:ascii="仿宋_GB2312" w:eastAsia="仿宋_GB2312"/>
          <w:color w:val="auto"/>
          <w:sz w:val="32"/>
          <w:szCs w:val="32"/>
          <w:highlight w:val="none"/>
          <w:u w:val="none"/>
          <w:lang w:val="en-US" w:eastAsia="zh-CN"/>
        </w:rPr>
        <w:t>报名截止当月</w:t>
      </w:r>
      <w:r>
        <w:rPr>
          <w:rFonts w:hint="eastAsia" w:ascii="仿宋_GB2312" w:eastAsia="仿宋_GB2312"/>
          <w:color w:val="auto"/>
          <w:sz w:val="32"/>
          <w:szCs w:val="32"/>
          <w:highlight w:val="none"/>
          <w:u w:val="none"/>
        </w:rPr>
        <w:t>具有</w:t>
      </w:r>
      <w:r>
        <w:rPr>
          <w:rFonts w:hint="eastAsia" w:ascii="仿宋_GB2312" w:eastAsia="仿宋_GB2312"/>
          <w:color w:val="auto"/>
          <w:sz w:val="32"/>
          <w:szCs w:val="32"/>
          <w:highlight w:val="none"/>
        </w:rPr>
        <w:t>2年或2年以上工作经历。</w:t>
      </w:r>
    </w:p>
    <w:p>
      <w:pPr>
        <w:numPr>
          <w:ilvl w:val="0"/>
          <w:numId w:val="4"/>
        </w:numPr>
        <w:ind w:firstLine="642" w:firstLineChars="200"/>
        <w:outlineLvl w:val="0"/>
        <w:rPr>
          <w:rFonts w:hint="eastAsia" w:ascii="黑体" w:hAnsi="黑体" w:eastAsia="黑体"/>
          <w:b/>
          <w:bCs/>
          <w:color w:val="auto"/>
          <w:sz w:val="32"/>
          <w:szCs w:val="32"/>
          <w:highlight w:val="none"/>
        </w:rPr>
      </w:pPr>
      <w:bookmarkStart w:id="12" w:name="_Toc11977"/>
      <w:r>
        <w:rPr>
          <w:rFonts w:hint="eastAsia" w:ascii="黑体" w:hAnsi="黑体" w:eastAsia="黑体"/>
          <w:b/>
          <w:bCs/>
          <w:color w:val="auto"/>
          <w:sz w:val="32"/>
          <w:szCs w:val="32"/>
          <w:highlight w:val="none"/>
        </w:rPr>
        <w:t>学历（位）认定</w:t>
      </w:r>
      <w:bookmarkEnd w:id="12"/>
    </w:p>
    <w:p>
      <w:pPr>
        <w:ind w:firstLine="642" w:firstLineChars="200"/>
        <w:outlineLvl w:val="1"/>
        <w:rPr>
          <w:rFonts w:hint="eastAsia" w:ascii="楷体" w:hAnsi="楷体" w:eastAsia="楷体"/>
          <w:b/>
          <w:color w:val="auto"/>
          <w:sz w:val="32"/>
          <w:szCs w:val="32"/>
          <w:highlight w:val="none"/>
          <w:u w:val="none"/>
          <w:lang w:eastAsia="zh-CN"/>
        </w:rPr>
      </w:pPr>
      <w:bookmarkStart w:id="13" w:name="_Toc14664"/>
      <w:r>
        <w:rPr>
          <w:rFonts w:hint="eastAsia" w:ascii="楷体" w:hAnsi="楷体" w:eastAsia="楷体"/>
          <w:b/>
          <w:color w:val="auto"/>
          <w:sz w:val="32"/>
          <w:szCs w:val="32"/>
          <w:highlight w:val="none"/>
          <w:u w:val="none"/>
        </w:rPr>
        <w:t>（一）境内学历</w:t>
      </w:r>
      <w:r>
        <w:rPr>
          <w:rFonts w:hint="eastAsia" w:ascii="楷体" w:hAnsi="楷体" w:eastAsia="楷体"/>
          <w:b/>
          <w:color w:val="auto"/>
          <w:sz w:val="32"/>
          <w:szCs w:val="32"/>
          <w:highlight w:val="none"/>
          <w:u w:val="none"/>
          <w:lang w:eastAsia="zh-CN"/>
        </w:rPr>
        <w:t>（位）</w:t>
      </w:r>
      <w:bookmarkEnd w:id="13"/>
    </w:p>
    <w:p>
      <w:pPr>
        <w:ind w:firstLine="640" w:firstLineChars="200"/>
        <w:rPr>
          <w:rFonts w:hint="eastAsia" w:ascii="仿宋_GB2312" w:eastAsia="仿宋_GB2312"/>
          <w:color w:val="auto"/>
          <w:sz w:val="32"/>
          <w:szCs w:val="32"/>
          <w:highlight w:val="none"/>
          <w:u w:val="none"/>
          <w:lang w:eastAsia="zh-CN"/>
        </w:rPr>
      </w:pPr>
      <w:r>
        <w:rPr>
          <w:rFonts w:hint="eastAsia" w:ascii="仿宋_GB2312" w:eastAsia="仿宋_GB2312"/>
          <w:color w:val="auto"/>
          <w:sz w:val="32"/>
          <w:szCs w:val="32"/>
          <w:highlight w:val="none"/>
          <w:u w:val="none"/>
          <w:lang w:eastAsia="zh-CN"/>
        </w:rPr>
        <w:t>用于</w:t>
      </w:r>
      <w:r>
        <w:rPr>
          <w:rFonts w:hint="eastAsia" w:ascii="仿宋_GB2312" w:eastAsia="仿宋_GB2312"/>
          <w:color w:val="auto"/>
          <w:sz w:val="32"/>
          <w:szCs w:val="32"/>
          <w:highlight w:val="none"/>
          <w:u w:val="none"/>
        </w:rPr>
        <w:t>报考的学历（含自学考试、成人教育、网络教育、夜大、电大等）应在中国高等教育学生信息网（简称“学信网”，http://www.chsi.com.cn/）上</w:t>
      </w:r>
      <w:r>
        <w:rPr>
          <w:rFonts w:hint="eastAsia" w:ascii="仿宋_GB2312" w:eastAsia="仿宋_GB2312"/>
          <w:color w:val="auto"/>
          <w:sz w:val="32"/>
          <w:szCs w:val="32"/>
          <w:highlight w:val="none"/>
          <w:u w:val="none"/>
          <w:lang w:eastAsia="zh-CN"/>
        </w:rPr>
        <w:t>可</w:t>
      </w:r>
      <w:r>
        <w:rPr>
          <w:rFonts w:hint="eastAsia" w:ascii="仿宋_GB2312" w:eastAsia="仿宋_GB2312"/>
          <w:color w:val="auto"/>
          <w:sz w:val="32"/>
          <w:szCs w:val="32"/>
          <w:highlight w:val="none"/>
          <w:u w:val="none"/>
        </w:rPr>
        <w:t>查询认证；</w:t>
      </w:r>
      <w:r>
        <w:rPr>
          <w:rFonts w:hint="eastAsia" w:ascii="仿宋_GB2312" w:eastAsia="仿宋_GB2312"/>
          <w:color w:val="auto"/>
          <w:sz w:val="32"/>
          <w:szCs w:val="32"/>
          <w:highlight w:val="none"/>
          <w:u w:val="none"/>
          <w:lang w:eastAsia="zh-CN"/>
        </w:rPr>
        <w:t>符合报考专业要求的</w:t>
      </w:r>
      <w:r>
        <w:rPr>
          <w:rFonts w:hint="eastAsia" w:ascii="仿宋_GB2312" w:eastAsia="仿宋_GB2312"/>
          <w:color w:val="auto"/>
          <w:sz w:val="32"/>
          <w:szCs w:val="32"/>
          <w:highlight w:val="none"/>
          <w:u w:val="none"/>
        </w:rPr>
        <w:t>学位，应在中国学位与研究生教育信息网（简称“学位网”，http://www.cdgdc.edu.cn/）上</w:t>
      </w:r>
      <w:r>
        <w:rPr>
          <w:rFonts w:hint="eastAsia" w:ascii="仿宋_GB2312" w:eastAsia="仿宋_GB2312"/>
          <w:color w:val="auto"/>
          <w:sz w:val="32"/>
          <w:szCs w:val="32"/>
          <w:highlight w:val="none"/>
          <w:u w:val="none"/>
          <w:lang w:eastAsia="zh-CN"/>
        </w:rPr>
        <w:t>可</w:t>
      </w:r>
      <w:r>
        <w:rPr>
          <w:rFonts w:hint="eastAsia" w:ascii="仿宋_GB2312" w:eastAsia="仿宋_GB2312"/>
          <w:color w:val="auto"/>
          <w:sz w:val="32"/>
          <w:szCs w:val="32"/>
          <w:highlight w:val="none"/>
          <w:u w:val="none"/>
        </w:rPr>
        <w:t>查询认证。</w:t>
      </w:r>
      <w:r>
        <w:rPr>
          <w:rFonts w:hint="eastAsia" w:ascii="仿宋_GB2312" w:eastAsia="仿宋_GB2312"/>
          <w:color w:val="auto"/>
          <w:sz w:val="32"/>
          <w:szCs w:val="32"/>
          <w:highlight w:val="none"/>
          <w:u w:val="none"/>
          <w:lang w:val="en-US" w:eastAsia="zh-CN"/>
        </w:rPr>
        <w:t>以辅修专业报考的，应同时取得国家承认的列入国民教育序列学历毕业证书，并且辅修专业相应信息可在“学信网”和“学位网”上查询。</w:t>
      </w:r>
    </w:p>
    <w:p>
      <w:pPr>
        <w:ind w:firstLine="642" w:firstLineChars="200"/>
        <w:outlineLvl w:val="1"/>
        <w:rPr>
          <w:rFonts w:hint="eastAsia" w:ascii="楷体" w:hAnsi="楷体" w:eastAsia="楷体"/>
          <w:b/>
          <w:color w:val="auto"/>
          <w:sz w:val="32"/>
          <w:szCs w:val="32"/>
          <w:highlight w:val="none"/>
          <w:u w:val="none"/>
        </w:rPr>
      </w:pPr>
      <w:bookmarkStart w:id="14" w:name="_Toc15417"/>
      <w:r>
        <w:rPr>
          <w:rFonts w:hint="eastAsia" w:ascii="楷体" w:hAnsi="楷体" w:eastAsia="楷体"/>
          <w:b/>
          <w:color w:val="auto"/>
          <w:sz w:val="32"/>
          <w:szCs w:val="32"/>
          <w:highlight w:val="none"/>
          <w:u w:val="none"/>
        </w:rPr>
        <w:t>（二）</w:t>
      </w:r>
      <w:r>
        <w:rPr>
          <w:rFonts w:hint="eastAsia" w:ascii="楷体" w:hAnsi="楷体" w:eastAsia="楷体"/>
          <w:b/>
          <w:color w:val="auto"/>
          <w:sz w:val="32"/>
          <w:szCs w:val="32"/>
          <w:highlight w:val="none"/>
          <w:u w:val="none"/>
          <w:lang w:eastAsia="zh-CN"/>
        </w:rPr>
        <w:t>国（境）外</w:t>
      </w:r>
      <w:r>
        <w:rPr>
          <w:rFonts w:hint="eastAsia" w:ascii="楷体" w:hAnsi="楷体" w:eastAsia="楷体"/>
          <w:b/>
          <w:color w:val="auto"/>
          <w:sz w:val="32"/>
          <w:szCs w:val="32"/>
          <w:highlight w:val="none"/>
          <w:u w:val="none"/>
        </w:rPr>
        <w:t>学历</w:t>
      </w:r>
      <w:r>
        <w:rPr>
          <w:rFonts w:hint="eastAsia" w:ascii="楷体" w:hAnsi="楷体" w:eastAsia="楷体"/>
          <w:b/>
          <w:color w:val="auto"/>
          <w:sz w:val="32"/>
          <w:szCs w:val="32"/>
          <w:highlight w:val="none"/>
          <w:u w:val="none"/>
          <w:lang w:eastAsia="zh-CN"/>
        </w:rPr>
        <w:t>（位）</w:t>
      </w:r>
      <w:bookmarkEnd w:id="14"/>
    </w:p>
    <w:p>
      <w:pPr>
        <w:ind w:firstLine="640" w:firstLineChars="200"/>
        <w:rPr>
          <w:rFonts w:hint="eastAsia" w:ascii="仿宋_GB2312" w:eastAsia="仿宋_GB2312"/>
          <w:strike/>
          <w:dstrike w:val="0"/>
          <w:color w:val="auto"/>
          <w:sz w:val="32"/>
          <w:szCs w:val="32"/>
          <w:highlight w:val="none"/>
          <w:u w:val="none"/>
        </w:rPr>
      </w:pPr>
      <w:r>
        <w:rPr>
          <w:rFonts w:hint="eastAsia" w:ascii="仿宋_GB2312" w:eastAsia="仿宋_GB2312"/>
          <w:color w:val="auto"/>
          <w:sz w:val="32"/>
          <w:szCs w:val="32"/>
          <w:highlight w:val="none"/>
          <w:u w:val="none"/>
        </w:rPr>
        <w:t>持</w:t>
      </w:r>
      <w:r>
        <w:rPr>
          <w:rFonts w:hint="eastAsia" w:ascii="仿宋_GB2312" w:eastAsia="仿宋_GB2312"/>
          <w:color w:val="auto"/>
          <w:sz w:val="32"/>
          <w:szCs w:val="32"/>
          <w:highlight w:val="none"/>
          <w:u w:val="none"/>
          <w:lang w:eastAsia="zh-CN"/>
        </w:rPr>
        <w:t>国（境）外</w:t>
      </w:r>
      <w:r>
        <w:rPr>
          <w:rFonts w:hint="eastAsia" w:ascii="仿宋_GB2312" w:eastAsia="仿宋_GB2312"/>
          <w:color w:val="auto"/>
          <w:sz w:val="32"/>
          <w:szCs w:val="32"/>
          <w:highlight w:val="none"/>
          <w:u w:val="none"/>
        </w:rPr>
        <w:t>学历（位）报考的，应提供教育部留学服务中心出具的《国外学历学位认证书》或《香港、澳门特别行政区学历学位认证书》</w:t>
      </w:r>
      <w:r>
        <w:rPr>
          <w:rFonts w:hint="eastAsia" w:ascii="仿宋_GB2312" w:eastAsia="仿宋_GB2312"/>
          <w:color w:val="auto"/>
          <w:sz w:val="32"/>
          <w:szCs w:val="32"/>
          <w:highlight w:val="none"/>
          <w:u w:val="none"/>
          <w:lang w:eastAsia="zh-CN"/>
        </w:rPr>
        <w:t>等</w:t>
      </w:r>
      <w:r>
        <w:rPr>
          <w:rFonts w:hint="eastAsia" w:ascii="仿宋_GB2312" w:eastAsia="仿宋_GB2312"/>
          <w:color w:val="auto"/>
          <w:sz w:val="32"/>
          <w:szCs w:val="32"/>
          <w:highlight w:val="none"/>
          <w:u w:val="none"/>
        </w:rPr>
        <w:t>有关证明材料。</w:t>
      </w:r>
    </w:p>
    <w:p>
      <w:pPr>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属于国内院校与</w:t>
      </w:r>
      <w:r>
        <w:rPr>
          <w:rFonts w:hint="eastAsia" w:ascii="仿宋_GB2312" w:eastAsia="仿宋_GB2312"/>
          <w:color w:val="auto"/>
          <w:sz w:val="32"/>
          <w:szCs w:val="32"/>
          <w:highlight w:val="none"/>
          <w:u w:val="none"/>
          <w:lang w:eastAsia="zh-CN"/>
        </w:rPr>
        <w:t>国（境）外</w:t>
      </w:r>
      <w:r>
        <w:rPr>
          <w:rFonts w:hint="eastAsia" w:ascii="仿宋_GB2312" w:eastAsia="仿宋_GB2312"/>
          <w:color w:val="auto"/>
          <w:sz w:val="32"/>
          <w:szCs w:val="32"/>
          <w:highlight w:val="none"/>
          <w:u w:val="none"/>
        </w:rPr>
        <w:t>院校联合办学取得</w:t>
      </w:r>
      <w:r>
        <w:rPr>
          <w:rFonts w:hint="eastAsia" w:ascii="仿宋_GB2312" w:eastAsia="仿宋_GB2312"/>
          <w:color w:val="auto"/>
          <w:sz w:val="32"/>
          <w:szCs w:val="32"/>
          <w:highlight w:val="none"/>
          <w:u w:val="none"/>
          <w:lang w:eastAsia="zh-CN"/>
        </w:rPr>
        <w:t>国（境）外</w:t>
      </w:r>
      <w:r>
        <w:rPr>
          <w:rFonts w:hint="eastAsia" w:ascii="仿宋_GB2312" w:eastAsia="仿宋_GB2312"/>
          <w:color w:val="auto"/>
          <w:sz w:val="32"/>
          <w:szCs w:val="32"/>
          <w:highlight w:val="none"/>
          <w:u w:val="none"/>
        </w:rPr>
        <w:t>学历学位的，需提供教育部留学服务中心出具的《联合办学学历学位评估意见书》或《联合办学学历学位认证书》。</w:t>
      </w:r>
    </w:p>
    <w:p>
      <w:pPr>
        <w:ind w:firstLine="642" w:firstLineChars="200"/>
        <w:outlineLvl w:val="1"/>
        <w:rPr>
          <w:rFonts w:hint="eastAsia" w:ascii="楷体" w:hAnsi="楷体" w:eastAsia="楷体"/>
          <w:b/>
          <w:color w:val="auto"/>
          <w:sz w:val="32"/>
          <w:szCs w:val="32"/>
          <w:highlight w:val="none"/>
          <w:u w:val="none"/>
        </w:rPr>
      </w:pPr>
      <w:bookmarkStart w:id="15" w:name="_Toc3722"/>
      <w:r>
        <w:rPr>
          <w:rFonts w:hint="eastAsia" w:ascii="楷体" w:hAnsi="楷体" w:eastAsia="楷体"/>
          <w:b/>
          <w:color w:val="auto"/>
          <w:sz w:val="32"/>
          <w:szCs w:val="32"/>
          <w:highlight w:val="none"/>
          <w:u w:val="none"/>
        </w:rPr>
        <w:t>（三）我省“双学位”“双专业”学历</w:t>
      </w:r>
      <w:bookmarkEnd w:id="15"/>
    </w:p>
    <w:p>
      <w:pPr>
        <w:keepNext w:val="0"/>
        <w:keepLines w:val="0"/>
        <w:widowControl/>
        <w:suppressLineNumbers w:val="0"/>
        <w:pBdr>
          <w:top w:val="none" w:color="auto" w:sz="0" w:space="0"/>
          <w:left w:val="none" w:color="auto" w:sz="0" w:space="0"/>
          <w:bottom w:val="none" w:color="auto" w:sz="0" w:space="0"/>
          <w:right w:val="none" w:color="auto" w:sz="0" w:space="0"/>
        </w:pBdr>
        <w:spacing w:line="560" w:lineRule="atLeast"/>
        <w:ind w:left="0" w:firstLine="600"/>
        <w:jc w:val="left"/>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根据《关于在全省高校毕业生中试行“双学位”“双专业”教育的意见》（闽教高〔2009〕9号），经修读达到毕业条件并获得“双学位”“双专业”证书的报考者，在本省范围内承认其学历、学位。</w:t>
      </w:r>
    </w:p>
    <w:p>
      <w:pPr>
        <w:ind w:firstLine="642" w:firstLineChars="200"/>
        <w:outlineLvl w:val="1"/>
        <w:rPr>
          <w:rFonts w:hint="eastAsia" w:ascii="楷体" w:hAnsi="楷体" w:eastAsia="楷体"/>
          <w:b/>
          <w:color w:val="auto"/>
          <w:sz w:val="32"/>
          <w:szCs w:val="32"/>
          <w:highlight w:val="none"/>
          <w:u w:val="none"/>
          <w:lang w:eastAsia="zh-CN"/>
        </w:rPr>
      </w:pPr>
      <w:bookmarkStart w:id="16" w:name="_Toc32469"/>
      <w:r>
        <w:rPr>
          <w:rFonts w:hint="eastAsia" w:ascii="楷体" w:hAnsi="楷体" w:eastAsia="楷体"/>
          <w:b/>
          <w:color w:val="auto"/>
          <w:sz w:val="32"/>
          <w:szCs w:val="32"/>
          <w:highlight w:val="none"/>
          <w:u w:val="none"/>
        </w:rPr>
        <w:t>（</w:t>
      </w:r>
      <w:r>
        <w:rPr>
          <w:rFonts w:hint="eastAsia" w:ascii="楷体" w:hAnsi="楷体" w:eastAsia="楷体"/>
          <w:b/>
          <w:color w:val="auto"/>
          <w:sz w:val="32"/>
          <w:szCs w:val="32"/>
          <w:highlight w:val="none"/>
          <w:u w:val="none"/>
          <w:lang w:eastAsia="zh-CN"/>
        </w:rPr>
        <w:t>四</w:t>
      </w:r>
      <w:r>
        <w:rPr>
          <w:rFonts w:hint="eastAsia" w:ascii="楷体" w:hAnsi="楷体" w:eastAsia="楷体"/>
          <w:b/>
          <w:color w:val="auto"/>
          <w:sz w:val="32"/>
          <w:szCs w:val="32"/>
          <w:highlight w:val="none"/>
          <w:u w:val="none"/>
        </w:rPr>
        <w:t>）</w:t>
      </w:r>
      <w:r>
        <w:rPr>
          <w:rFonts w:hint="eastAsia" w:ascii="楷体" w:hAnsi="楷体" w:eastAsia="楷体"/>
          <w:b/>
          <w:color w:val="auto"/>
          <w:sz w:val="32"/>
          <w:szCs w:val="32"/>
          <w:highlight w:val="none"/>
          <w:u w:val="none"/>
          <w:lang w:eastAsia="zh-CN"/>
        </w:rPr>
        <w:t>提醒事项</w:t>
      </w:r>
      <w:bookmarkEnd w:id="16"/>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en-US" w:eastAsia="zh-CN"/>
        </w:rPr>
        <w:t>1.</w:t>
      </w:r>
      <w:r>
        <w:rPr>
          <w:rFonts w:hint="eastAsia" w:ascii="仿宋_GB2312" w:eastAsia="仿宋_GB2312"/>
          <w:color w:val="auto"/>
          <w:sz w:val="32"/>
          <w:szCs w:val="32"/>
          <w:highlight w:val="none"/>
          <w:u w:val="none"/>
        </w:rPr>
        <w:t>面试资格复核时，招聘单位将对学历（位）进行核查，请考生按照上述要求，提前做好相应认证报告或网上查验准备。</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en-US" w:eastAsia="zh-CN"/>
        </w:rPr>
        <w:t>2.</w:t>
      </w:r>
      <w:r>
        <w:rPr>
          <w:rFonts w:hint="eastAsia" w:ascii="仿宋_GB2312" w:eastAsia="仿宋_GB2312"/>
          <w:color w:val="auto"/>
          <w:sz w:val="32"/>
          <w:szCs w:val="32"/>
          <w:highlight w:val="none"/>
          <w:u w:val="none"/>
        </w:rPr>
        <w:t>202</w:t>
      </w:r>
      <w:r>
        <w:rPr>
          <w:rFonts w:hint="eastAsia" w:ascii="仿宋_GB2312" w:eastAsia="仿宋_GB2312"/>
          <w:color w:val="auto"/>
          <w:sz w:val="32"/>
          <w:szCs w:val="32"/>
          <w:highlight w:val="none"/>
          <w:u w:val="none"/>
          <w:lang w:val="en-US" w:eastAsia="zh-CN"/>
        </w:rPr>
        <w:t>3</w:t>
      </w:r>
      <w:r>
        <w:rPr>
          <w:rFonts w:hint="eastAsia" w:ascii="仿宋_GB2312" w:eastAsia="仿宋_GB2312"/>
          <w:color w:val="auto"/>
          <w:sz w:val="32"/>
          <w:szCs w:val="32"/>
          <w:highlight w:val="none"/>
          <w:u w:val="none"/>
        </w:rPr>
        <w:t>届毕业生</w:t>
      </w:r>
      <w:r>
        <w:rPr>
          <w:rFonts w:hint="eastAsia" w:ascii="仿宋_GB2312" w:eastAsia="仿宋_GB2312"/>
          <w:color w:val="auto"/>
          <w:sz w:val="32"/>
          <w:szCs w:val="32"/>
          <w:highlight w:val="none"/>
          <w:u w:val="none"/>
          <w:lang w:eastAsia="zh-CN"/>
        </w:rPr>
        <w:t>和</w:t>
      </w:r>
      <w:r>
        <w:rPr>
          <w:rFonts w:hint="eastAsia" w:ascii="仿宋_GB2312" w:eastAsia="仿宋_GB2312"/>
          <w:strike w:val="0"/>
          <w:dstrike w:val="0"/>
          <w:color w:val="auto"/>
          <w:sz w:val="32"/>
          <w:szCs w:val="32"/>
          <w:highlight w:val="none"/>
          <w:u w:val="none"/>
          <w:lang w:eastAsia="zh-CN"/>
        </w:rPr>
        <w:t>持国（境）外学历（位）者在岗位资格复核时需提交或书面承诺于202</w:t>
      </w:r>
      <w:r>
        <w:rPr>
          <w:rFonts w:hint="eastAsia" w:ascii="仿宋_GB2312" w:eastAsia="仿宋_GB2312"/>
          <w:strike w:val="0"/>
          <w:dstrike w:val="0"/>
          <w:color w:val="auto"/>
          <w:sz w:val="32"/>
          <w:szCs w:val="32"/>
          <w:highlight w:val="none"/>
          <w:u w:val="none"/>
          <w:lang w:val="en-US" w:eastAsia="zh-CN"/>
        </w:rPr>
        <w:t>3</w:t>
      </w:r>
      <w:r>
        <w:rPr>
          <w:rFonts w:hint="eastAsia" w:ascii="仿宋_GB2312" w:eastAsia="仿宋_GB2312"/>
          <w:strike w:val="0"/>
          <w:dstrike w:val="0"/>
          <w:color w:val="auto"/>
          <w:sz w:val="32"/>
          <w:szCs w:val="32"/>
          <w:highlight w:val="none"/>
          <w:u w:val="none"/>
          <w:lang w:eastAsia="zh-CN"/>
        </w:rPr>
        <w:t>年12月31日前取得并能提供符合岗位报考条件的相应学历(位)证书及其认证材料，否则视为自动放弃考试（聘用）资格。</w:t>
      </w:r>
    </w:p>
    <w:p>
      <w:pPr>
        <w:numPr>
          <w:ilvl w:val="0"/>
          <w:numId w:val="4"/>
        </w:numPr>
        <w:ind w:firstLine="642" w:firstLineChars="200"/>
        <w:outlineLvl w:val="0"/>
        <w:rPr>
          <w:rFonts w:hint="eastAsia" w:ascii="黑体" w:hAnsi="黑体" w:eastAsia="黑体"/>
          <w:b/>
          <w:bCs/>
          <w:color w:val="auto"/>
          <w:sz w:val="32"/>
          <w:szCs w:val="32"/>
          <w:highlight w:val="none"/>
        </w:rPr>
      </w:pPr>
      <w:bookmarkStart w:id="17" w:name="_Toc20015"/>
      <w:r>
        <w:rPr>
          <w:rFonts w:hint="eastAsia" w:ascii="黑体" w:hAnsi="黑体" w:eastAsia="黑体"/>
          <w:b/>
          <w:bCs/>
          <w:color w:val="auto"/>
          <w:sz w:val="32"/>
          <w:szCs w:val="32"/>
          <w:highlight w:val="none"/>
        </w:rPr>
        <w:t>专业</w:t>
      </w:r>
      <w:bookmarkEnd w:id="17"/>
    </w:p>
    <w:p>
      <w:pPr>
        <w:ind w:firstLine="640" w:firstLineChars="200"/>
        <w:rPr>
          <w:rFonts w:ascii="仿宋_GB2312" w:eastAsia="仿宋_GB2312"/>
          <w:color w:val="auto"/>
          <w:sz w:val="32"/>
          <w:szCs w:val="32"/>
          <w:highlight w:val="none"/>
          <w:bdr w:val="single" w:sz="4" w:space="0"/>
        </w:rPr>
      </w:pPr>
      <w:r>
        <w:rPr>
          <w:rFonts w:hint="eastAsia" w:ascii="仿宋_GB2312" w:eastAsia="仿宋_GB2312"/>
          <w:color w:val="auto"/>
          <w:sz w:val="32"/>
          <w:szCs w:val="32"/>
          <w:highlight w:val="none"/>
        </w:rPr>
        <w:t>本次招考以《福建省机关事业单位招考专业指导目录</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lang w:val="en-US" w:eastAsia="zh-CN"/>
        </w:rPr>
        <w:t>2023年</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rPr>
        <w:t>》（文中简称《专业指导目录》）作为岗位专业条件设置和审核的依据。其他</w:t>
      </w:r>
      <w:r>
        <w:rPr>
          <w:rFonts w:hint="eastAsia" w:ascii="仿宋_GB2312" w:eastAsia="仿宋_GB2312"/>
          <w:color w:val="auto"/>
          <w:sz w:val="32"/>
          <w:szCs w:val="32"/>
          <w:highlight w:val="none"/>
          <w:lang w:eastAsia="zh-CN"/>
        </w:rPr>
        <w:t>来源的</w:t>
      </w:r>
      <w:r>
        <w:rPr>
          <w:rFonts w:hint="eastAsia" w:ascii="仿宋_GB2312" w:eastAsia="仿宋_GB2312"/>
          <w:color w:val="auto"/>
          <w:sz w:val="32"/>
          <w:szCs w:val="32"/>
          <w:highlight w:val="none"/>
        </w:rPr>
        <w:t>专业指导目录不作为本次报考和审核的依据。</w:t>
      </w:r>
    </w:p>
    <w:p>
      <w:pPr>
        <w:ind w:firstLine="642" w:firstLineChars="200"/>
        <w:outlineLvl w:val="1"/>
        <w:rPr>
          <w:rFonts w:ascii="楷体" w:hAnsi="楷体" w:eastAsia="楷体"/>
          <w:b/>
          <w:color w:val="auto"/>
          <w:sz w:val="32"/>
          <w:szCs w:val="32"/>
          <w:highlight w:val="none"/>
        </w:rPr>
      </w:pPr>
      <w:bookmarkStart w:id="18" w:name="_Toc15777"/>
      <w:r>
        <w:rPr>
          <w:rFonts w:hint="eastAsia" w:ascii="楷体" w:hAnsi="楷体" w:eastAsia="楷体"/>
          <w:b/>
          <w:color w:val="auto"/>
          <w:sz w:val="32"/>
          <w:szCs w:val="32"/>
          <w:highlight w:val="none"/>
        </w:rPr>
        <w:t>（一）填报专业名称</w:t>
      </w:r>
      <w:bookmarkEnd w:id="18"/>
    </w:p>
    <w:p>
      <w:pPr>
        <w:ind w:firstLine="640" w:firstLineChars="200"/>
        <w:rPr>
          <w:rFonts w:hint="eastAsia" w:ascii="仿宋_GB2312" w:eastAsia="仿宋_GB2312"/>
          <w:color w:val="auto"/>
          <w:sz w:val="32"/>
          <w:szCs w:val="32"/>
          <w:highlight w:val="none"/>
          <w:bdr w:val="single" w:sz="4" w:space="0"/>
        </w:rPr>
      </w:pPr>
      <w:r>
        <w:rPr>
          <w:rFonts w:hint="eastAsia" w:ascii="仿宋_GB2312" w:eastAsia="仿宋_GB2312"/>
          <w:color w:val="auto"/>
          <w:sz w:val="32"/>
          <w:szCs w:val="32"/>
          <w:highlight w:val="none"/>
        </w:rPr>
        <w:t>报考者应</w:t>
      </w:r>
      <w:r>
        <w:rPr>
          <w:rFonts w:hint="eastAsia" w:ascii="仿宋_GB2312" w:eastAsia="仿宋_GB2312"/>
          <w:color w:val="auto"/>
          <w:sz w:val="32"/>
          <w:szCs w:val="32"/>
          <w:highlight w:val="none"/>
          <w:lang w:eastAsia="zh-CN"/>
        </w:rPr>
        <w:t>严格按照所持</w:t>
      </w:r>
      <w:r>
        <w:rPr>
          <w:rFonts w:hint="eastAsia" w:ascii="仿宋_GB2312" w:eastAsia="仿宋_GB2312"/>
          <w:color w:val="auto"/>
          <w:sz w:val="32"/>
          <w:szCs w:val="32"/>
          <w:highlight w:val="none"/>
        </w:rPr>
        <w:t>证书</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认证报告</w:t>
      </w:r>
      <w:r>
        <w:rPr>
          <w:rFonts w:hint="eastAsia" w:ascii="仿宋_GB2312" w:eastAsia="仿宋_GB2312"/>
          <w:color w:val="auto"/>
          <w:sz w:val="32"/>
          <w:szCs w:val="32"/>
          <w:highlight w:val="none"/>
          <w:lang w:eastAsia="zh-CN"/>
        </w:rPr>
        <w:t>）上内容</w:t>
      </w:r>
      <w:r>
        <w:rPr>
          <w:rFonts w:hint="eastAsia" w:ascii="仿宋_GB2312" w:eastAsia="仿宋_GB2312"/>
          <w:color w:val="auto"/>
          <w:sz w:val="32"/>
          <w:szCs w:val="32"/>
          <w:highlight w:val="none"/>
        </w:rPr>
        <w:t>只字不差、如实填写所学专业。</w:t>
      </w:r>
      <w:r>
        <w:rPr>
          <w:rFonts w:hint="eastAsia" w:ascii="仿宋_GB2312" w:eastAsia="仿宋_GB2312"/>
          <w:color w:val="auto"/>
          <w:sz w:val="32"/>
          <w:szCs w:val="32"/>
          <w:highlight w:val="none"/>
          <w:lang w:eastAsia="zh-CN"/>
        </w:rPr>
        <w:t>其中，</w:t>
      </w:r>
      <w:r>
        <w:rPr>
          <w:rFonts w:hint="eastAsia" w:ascii="仿宋_GB2312" w:eastAsia="仿宋_GB2312"/>
          <w:color w:val="auto"/>
          <w:sz w:val="32"/>
          <w:szCs w:val="32"/>
          <w:highlight w:val="none"/>
        </w:rPr>
        <w:t>全日制普通教育学历所学专业以毕业证书为准，非全日制普通教育和</w:t>
      </w:r>
      <w:r>
        <w:rPr>
          <w:rFonts w:hint="eastAsia" w:ascii="仿宋_GB2312" w:eastAsia="仿宋_GB2312"/>
          <w:color w:val="auto"/>
          <w:sz w:val="32"/>
          <w:szCs w:val="32"/>
          <w:highlight w:val="none"/>
          <w:lang w:eastAsia="zh-CN"/>
        </w:rPr>
        <w:t>国（境）外</w:t>
      </w:r>
      <w:r>
        <w:rPr>
          <w:rFonts w:hint="eastAsia" w:ascii="仿宋_GB2312" w:eastAsia="仿宋_GB2312"/>
          <w:color w:val="auto"/>
          <w:sz w:val="32"/>
          <w:szCs w:val="32"/>
          <w:highlight w:val="none"/>
        </w:rPr>
        <w:t>学历（位）以教育部学历（位）认证部门出具的认证报告为准。</w:t>
      </w:r>
    </w:p>
    <w:p>
      <w:pPr>
        <w:ind w:firstLine="642" w:firstLineChars="200"/>
        <w:outlineLvl w:val="1"/>
        <w:rPr>
          <w:rFonts w:ascii="楷体" w:hAnsi="楷体" w:eastAsia="楷体"/>
          <w:b/>
          <w:color w:val="auto"/>
          <w:sz w:val="32"/>
          <w:szCs w:val="32"/>
          <w:highlight w:val="none"/>
        </w:rPr>
      </w:pPr>
      <w:bookmarkStart w:id="19" w:name="_Toc23604"/>
      <w:r>
        <w:rPr>
          <w:rFonts w:hint="eastAsia" w:ascii="楷体" w:hAnsi="楷体" w:eastAsia="楷体"/>
          <w:b/>
          <w:color w:val="auto"/>
          <w:sz w:val="32"/>
          <w:szCs w:val="32"/>
          <w:highlight w:val="none"/>
        </w:rPr>
        <w:t>（二）专业与学历（位）的对应关系</w:t>
      </w:r>
      <w:bookmarkEnd w:id="19"/>
    </w:p>
    <w:p>
      <w:pPr>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lang w:val="en-US" w:eastAsia="zh-CN"/>
        </w:rPr>
        <w:t>岗位所需专业与报考者的毕业证书专业应当一致，</w:t>
      </w:r>
      <w:r>
        <w:rPr>
          <w:rFonts w:hint="eastAsia" w:ascii="仿宋_GB2312" w:eastAsia="仿宋_GB2312"/>
          <w:color w:val="auto"/>
          <w:sz w:val="32"/>
          <w:szCs w:val="32"/>
          <w:highlight w:val="none"/>
        </w:rPr>
        <w:t>岗位资格条件要求的学历(位)</w:t>
      </w:r>
      <w:r>
        <w:rPr>
          <w:rFonts w:hint="eastAsia" w:ascii="仿宋_GB2312" w:eastAsia="仿宋_GB2312"/>
          <w:color w:val="auto"/>
          <w:sz w:val="32"/>
          <w:szCs w:val="32"/>
          <w:highlight w:val="none"/>
          <w:lang w:eastAsia="zh-CN"/>
        </w:rPr>
        <w:t>原则上</w:t>
      </w:r>
      <w:r>
        <w:rPr>
          <w:rFonts w:hint="eastAsia" w:ascii="仿宋_GB2312" w:eastAsia="仿宋_GB2312"/>
          <w:color w:val="auto"/>
          <w:sz w:val="32"/>
          <w:szCs w:val="32"/>
          <w:highlight w:val="none"/>
        </w:rPr>
        <w:t>须为岗位所要求的专业对应的学历(位)及以上学历(位)</w:t>
      </w:r>
      <w:r>
        <w:rPr>
          <w:rFonts w:hint="eastAsia" w:ascii="仿宋_GB2312" w:eastAsia="仿宋_GB2312"/>
          <w:color w:val="auto"/>
          <w:sz w:val="32"/>
          <w:szCs w:val="32"/>
          <w:highlight w:val="none"/>
          <w:lang w:eastAsia="zh-CN"/>
        </w:rPr>
        <w:t>，但</w:t>
      </w:r>
      <w:r>
        <w:rPr>
          <w:rFonts w:hint="eastAsia" w:ascii="仿宋_GB2312" w:eastAsia="仿宋_GB2312"/>
          <w:color w:val="auto"/>
          <w:sz w:val="32"/>
          <w:szCs w:val="32"/>
          <w:highlight w:val="none"/>
          <w:u w:val="none"/>
        </w:rPr>
        <w:t>报考者如果已符合岗位资格条件中最低学历(位)要求而持有岗位专业要求的同级或更高级学历或学位的，也可报考。</w:t>
      </w:r>
    </w:p>
    <w:p>
      <w:pPr>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例如，岗位要求本科学历、学士学位、工商管理专业。</w:t>
      </w:r>
    </w:p>
    <w:p>
      <w:pPr>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考生A：取得英语专业本科学历、学士学位，后读取工商管理专业硕士学位（单证，无学历），该考生可报考该岗位。</w:t>
      </w:r>
    </w:p>
    <w:p>
      <w:pPr>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考生B：取得英语专业本科学历、学士学位，后攻读工商管理专业硕士研究生（仅取得研究生学历未获硕士学位），该考生可报考该岗位。</w:t>
      </w:r>
    </w:p>
    <w:p>
      <w:pPr>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考生C：取得英语专业本科学历、学士学位，辅修工商管理专业取得学士学位，该考生可报考该岗位。</w:t>
      </w:r>
    </w:p>
    <w:p>
      <w:pPr>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考生D：取得英语专业本科学历、学士学位，函授工商管理专业取得本科学历，该考生可报考该岗位。</w:t>
      </w:r>
    </w:p>
    <w:p>
      <w:pPr>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考生E：取得工商管理专业大专</w:t>
      </w:r>
      <w:r>
        <w:rPr>
          <w:rFonts w:hint="eastAsia" w:ascii="仿宋_GB2312" w:eastAsia="仿宋_GB2312"/>
          <w:color w:val="auto"/>
          <w:sz w:val="32"/>
          <w:szCs w:val="32"/>
          <w:highlight w:val="none"/>
          <w:u w:val="none"/>
          <w:lang w:eastAsia="zh-CN"/>
        </w:rPr>
        <w:t>学历</w:t>
      </w:r>
      <w:r>
        <w:rPr>
          <w:rFonts w:hint="eastAsia" w:ascii="仿宋_GB2312" w:eastAsia="仿宋_GB2312"/>
          <w:color w:val="auto"/>
          <w:sz w:val="32"/>
          <w:szCs w:val="32"/>
          <w:highlight w:val="none"/>
          <w:u w:val="none"/>
        </w:rPr>
        <w:t>，专升本取得英语专业本科学历、学士学位，该考生不能报考该岗位。</w:t>
      </w:r>
    </w:p>
    <w:p>
      <w:pPr>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lang w:eastAsia="zh-CN"/>
        </w:rPr>
        <w:t>考生</w:t>
      </w:r>
      <w:r>
        <w:rPr>
          <w:rFonts w:hint="eastAsia" w:ascii="仿宋_GB2312" w:eastAsia="仿宋_GB2312"/>
          <w:color w:val="auto"/>
          <w:sz w:val="32"/>
          <w:szCs w:val="32"/>
          <w:highlight w:val="none"/>
          <w:u w:val="none"/>
          <w:lang w:val="en-US" w:eastAsia="zh-CN"/>
        </w:rPr>
        <w:t>F：取得英语专业本科学历（未取得学士学位），取得工商管理专业硕士学位（无学历），</w:t>
      </w:r>
      <w:r>
        <w:rPr>
          <w:rFonts w:hint="eastAsia" w:ascii="仿宋_GB2312" w:eastAsia="仿宋_GB2312"/>
          <w:color w:val="auto"/>
          <w:sz w:val="32"/>
          <w:szCs w:val="32"/>
          <w:highlight w:val="none"/>
          <w:u w:val="none"/>
        </w:rPr>
        <w:t>该考生可报考该岗位。</w:t>
      </w:r>
    </w:p>
    <w:p>
      <w:pPr>
        <w:ind w:firstLine="640" w:firstLineChars="200"/>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eastAsia="zh-CN"/>
        </w:rPr>
        <w:t>考生</w:t>
      </w:r>
      <w:r>
        <w:rPr>
          <w:rFonts w:hint="eastAsia" w:ascii="仿宋_GB2312" w:eastAsia="仿宋_GB2312"/>
          <w:color w:val="auto"/>
          <w:sz w:val="32"/>
          <w:szCs w:val="32"/>
          <w:highlight w:val="none"/>
          <w:u w:val="none"/>
          <w:lang w:val="en-US" w:eastAsia="zh-CN"/>
        </w:rPr>
        <w:t>G：</w:t>
      </w:r>
      <w:r>
        <w:rPr>
          <w:rFonts w:hint="eastAsia" w:ascii="仿宋_GB2312" w:eastAsia="仿宋_GB2312"/>
          <w:color w:val="auto"/>
          <w:sz w:val="32"/>
          <w:szCs w:val="32"/>
          <w:highlight w:val="none"/>
          <w:u w:val="none"/>
        </w:rPr>
        <w:t>取得英语专业本科学历、学士学位，工商管理专业</w:t>
      </w:r>
      <w:r>
        <w:rPr>
          <w:rFonts w:hint="eastAsia" w:ascii="仿宋_GB2312" w:eastAsia="仿宋_GB2312"/>
          <w:color w:val="auto"/>
          <w:sz w:val="32"/>
          <w:szCs w:val="32"/>
          <w:highlight w:val="none"/>
          <w:u w:val="none"/>
          <w:lang w:eastAsia="zh-CN"/>
        </w:rPr>
        <w:t>肄业，</w:t>
      </w:r>
      <w:r>
        <w:rPr>
          <w:rFonts w:hint="eastAsia" w:ascii="仿宋_GB2312" w:eastAsia="仿宋_GB2312"/>
          <w:color w:val="auto"/>
          <w:sz w:val="32"/>
          <w:szCs w:val="32"/>
          <w:highlight w:val="none"/>
          <w:u w:val="none"/>
        </w:rPr>
        <w:t>该考生不能报考该岗位。</w:t>
      </w:r>
    </w:p>
    <w:p>
      <w:pPr>
        <w:ind w:firstLine="642" w:firstLineChars="200"/>
        <w:outlineLvl w:val="1"/>
        <w:rPr>
          <w:rFonts w:ascii="楷体" w:hAnsi="楷体" w:eastAsia="楷体"/>
          <w:b/>
          <w:color w:val="auto"/>
          <w:sz w:val="32"/>
          <w:szCs w:val="32"/>
          <w:highlight w:val="none"/>
        </w:rPr>
      </w:pPr>
      <w:bookmarkStart w:id="20" w:name="_Toc26996"/>
      <w:r>
        <w:rPr>
          <w:rFonts w:hint="eastAsia" w:ascii="楷体" w:hAnsi="楷体" w:eastAsia="楷体"/>
          <w:b/>
          <w:color w:val="auto"/>
          <w:sz w:val="32"/>
          <w:szCs w:val="32"/>
          <w:highlight w:val="none"/>
        </w:rPr>
        <w:t>（三）专业资格的</w:t>
      </w:r>
      <w:r>
        <w:rPr>
          <w:rFonts w:hint="eastAsia" w:ascii="楷体" w:hAnsi="楷体" w:eastAsia="楷体"/>
          <w:b/>
          <w:color w:val="auto"/>
          <w:sz w:val="32"/>
          <w:szCs w:val="32"/>
          <w:highlight w:val="none"/>
          <w:lang w:eastAsia="zh-CN"/>
        </w:rPr>
        <w:t>认</w:t>
      </w:r>
      <w:r>
        <w:rPr>
          <w:rFonts w:hint="eastAsia" w:ascii="楷体" w:hAnsi="楷体" w:eastAsia="楷体"/>
          <w:b/>
          <w:color w:val="auto"/>
          <w:sz w:val="32"/>
          <w:szCs w:val="32"/>
          <w:highlight w:val="none"/>
        </w:rPr>
        <w:t>定</w:t>
      </w:r>
      <w:bookmarkEnd w:id="20"/>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将专业条件设置为具体专业名称的，报考者所学专业须符合所列专业。</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若报考者所学专业不在《专业指导目录》中，报考者须提供学历证、学位证、主干课程成绩表、论文发表情况、学校证明等有效凭证，由</w:t>
      </w:r>
      <w:r>
        <w:rPr>
          <w:rFonts w:hint="eastAsia" w:ascii="仿宋_GB2312" w:eastAsia="仿宋_GB2312"/>
          <w:color w:val="auto"/>
          <w:sz w:val="32"/>
          <w:szCs w:val="32"/>
          <w:highlight w:val="none"/>
          <w:lang w:eastAsia="zh-CN"/>
        </w:rPr>
        <w:t>招聘单位</w:t>
      </w:r>
      <w:r>
        <w:rPr>
          <w:rFonts w:hint="eastAsia" w:ascii="仿宋_GB2312" w:eastAsia="仿宋_GB2312"/>
          <w:color w:val="auto"/>
          <w:sz w:val="32"/>
          <w:szCs w:val="32"/>
          <w:highlight w:val="none"/>
        </w:rPr>
        <w:t>会同主管部门负责认定。报考者所学专业</w:t>
      </w:r>
      <w:r>
        <w:rPr>
          <w:rFonts w:hint="eastAsia" w:ascii="仿宋_GB2312" w:eastAsia="仿宋_GB2312"/>
          <w:color w:val="auto"/>
          <w:sz w:val="32"/>
          <w:szCs w:val="32"/>
          <w:highlight w:val="none"/>
          <w:lang w:eastAsia="zh-CN"/>
        </w:rPr>
        <w:t>只字不差体现</w:t>
      </w:r>
      <w:r>
        <w:rPr>
          <w:rFonts w:hint="eastAsia" w:ascii="仿宋_GB2312" w:eastAsia="仿宋_GB2312"/>
          <w:color w:val="auto"/>
          <w:sz w:val="32"/>
          <w:szCs w:val="32"/>
          <w:highlight w:val="none"/>
        </w:rPr>
        <w:t>在《专业指导目录》中，但未列入招聘岗位所要求的专业，不得报考该岗位。</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经与招</w:t>
      </w:r>
      <w:r>
        <w:rPr>
          <w:rFonts w:hint="eastAsia" w:ascii="仿宋_GB2312" w:eastAsia="仿宋_GB2312"/>
          <w:color w:val="auto"/>
          <w:sz w:val="32"/>
          <w:szCs w:val="32"/>
          <w:highlight w:val="none"/>
          <w:lang w:eastAsia="zh-CN"/>
        </w:rPr>
        <w:t>聘</w:t>
      </w:r>
      <w:r>
        <w:rPr>
          <w:rFonts w:hint="eastAsia" w:ascii="仿宋_GB2312" w:eastAsia="仿宋_GB2312"/>
          <w:color w:val="auto"/>
          <w:sz w:val="32"/>
          <w:szCs w:val="32"/>
          <w:highlight w:val="none"/>
        </w:rPr>
        <w:t>单位沟通，若报考者对专业资格审查结果仍有异议的，可在规定期限内及时通过</w:t>
      </w:r>
      <w:r>
        <w:rPr>
          <w:rFonts w:hint="eastAsia" w:ascii="仿宋_GB2312" w:eastAsia="仿宋_GB2312"/>
          <w:color w:val="auto"/>
          <w:sz w:val="32"/>
          <w:szCs w:val="32"/>
          <w:highlight w:val="none"/>
          <w:lang w:eastAsia="zh-CN"/>
        </w:rPr>
        <w:t>监督机构</w:t>
      </w:r>
      <w:r>
        <w:rPr>
          <w:rFonts w:hint="eastAsia" w:ascii="仿宋_GB2312" w:eastAsia="仿宋_GB2312"/>
          <w:color w:val="auto"/>
          <w:sz w:val="32"/>
          <w:szCs w:val="32"/>
          <w:highlight w:val="none"/>
        </w:rPr>
        <w:t>的申诉通道提出申诉。</w:t>
      </w:r>
    </w:p>
    <w:p>
      <w:pPr>
        <w:numPr>
          <w:ilvl w:val="0"/>
          <w:numId w:val="4"/>
        </w:numPr>
        <w:ind w:firstLine="642" w:firstLineChars="200"/>
        <w:outlineLvl w:val="0"/>
        <w:rPr>
          <w:rFonts w:hint="eastAsia" w:ascii="黑体" w:hAnsi="黑体" w:eastAsia="黑体"/>
          <w:b/>
          <w:bCs/>
          <w:color w:val="auto"/>
          <w:sz w:val="32"/>
          <w:szCs w:val="32"/>
          <w:highlight w:val="none"/>
          <w:lang w:val="en-US" w:eastAsia="zh-CN"/>
        </w:rPr>
      </w:pPr>
      <w:bookmarkStart w:id="21" w:name="_Toc20102"/>
      <w:r>
        <w:rPr>
          <w:rFonts w:hint="eastAsia" w:ascii="黑体" w:hAnsi="黑体" w:eastAsia="黑体"/>
          <w:b/>
          <w:bCs/>
          <w:color w:val="auto"/>
          <w:sz w:val="32"/>
          <w:szCs w:val="32"/>
          <w:highlight w:val="none"/>
          <w:lang w:eastAsia="zh-CN"/>
        </w:rPr>
        <w:t>岗位开考比例</w:t>
      </w:r>
      <w:bookmarkEnd w:id="21"/>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符合岗位资格条件的报名人数与岗位拟聘人数比例达不到3:1的，原则上</w:t>
      </w:r>
      <w:r>
        <w:rPr>
          <w:rFonts w:hint="eastAsia" w:ascii="仿宋_GB2312" w:eastAsia="仿宋_GB2312"/>
          <w:color w:val="auto"/>
          <w:sz w:val="32"/>
          <w:szCs w:val="32"/>
          <w:highlight w:val="none"/>
          <w:lang w:eastAsia="zh-CN"/>
        </w:rPr>
        <w:t>应相应减少</w:t>
      </w:r>
      <w:r>
        <w:rPr>
          <w:rFonts w:hint="eastAsia" w:ascii="仿宋_GB2312" w:eastAsia="仿宋_GB2312"/>
          <w:color w:val="auto"/>
          <w:sz w:val="32"/>
          <w:szCs w:val="32"/>
          <w:highlight w:val="none"/>
        </w:rPr>
        <w:t>招聘人数</w:t>
      </w:r>
      <w:r>
        <w:rPr>
          <w:rFonts w:hint="eastAsia" w:ascii="仿宋_GB2312" w:eastAsia="仿宋_GB2312"/>
          <w:color w:val="auto"/>
          <w:sz w:val="32"/>
          <w:szCs w:val="32"/>
          <w:highlight w:val="none"/>
          <w:lang w:eastAsia="zh-CN"/>
        </w:rPr>
        <w:t>或</w:t>
      </w:r>
      <w:r>
        <w:rPr>
          <w:rFonts w:hint="eastAsia" w:ascii="仿宋_GB2312" w:eastAsia="仿宋_GB2312"/>
          <w:color w:val="auto"/>
          <w:sz w:val="32"/>
          <w:szCs w:val="32"/>
          <w:highlight w:val="none"/>
        </w:rPr>
        <w:t>取消开考。</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按要求</w:t>
      </w:r>
      <w:r>
        <w:rPr>
          <w:rFonts w:hint="eastAsia" w:ascii="仿宋_GB2312" w:eastAsia="仿宋_GB2312"/>
          <w:color w:val="auto"/>
          <w:sz w:val="32"/>
          <w:szCs w:val="32"/>
          <w:highlight w:val="none"/>
        </w:rPr>
        <w:t>取消开考、</w:t>
      </w:r>
      <w:r>
        <w:rPr>
          <w:rFonts w:hint="eastAsia" w:ascii="仿宋_GB2312" w:eastAsia="仿宋_GB2312"/>
          <w:color w:val="auto"/>
          <w:sz w:val="32"/>
          <w:szCs w:val="32"/>
          <w:highlight w:val="none"/>
          <w:lang w:eastAsia="zh-CN"/>
        </w:rPr>
        <w:t>减少</w:t>
      </w:r>
      <w:r>
        <w:rPr>
          <w:rFonts w:hint="eastAsia" w:ascii="仿宋_GB2312" w:eastAsia="仿宋_GB2312"/>
          <w:color w:val="auto"/>
          <w:sz w:val="32"/>
          <w:szCs w:val="32"/>
          <w:highlight w:val="none"/>
        </w:rPr>
        <w:t>招聘人数的岗位，由招聘单位及主管部门提出意见，</w:t>
      </w:r>
      <w:r>
        <w:rPr>
          <w:rFonts w:hint="eastAsia" w:ascii="仿宋" w:eastAsia="仿宋"/>
          <w:sz w:val="32"/>
          <w:szCs w:val="32"/>
        </w:rPr>
        <w:t>报厦门市人力资源和社会保障局（以下简称市人社局）同意后，另行公告。</w:t>
      </w:r>
    </w:p>
    <w:p>
      <w:pPr>
        <w:numPr>
          <w:ilvl w:val="0"/>
          <w:numId w:val="4"/>
        </w:numPr>
        <w:ind w:firstLine="642" w:firstLineChars="200"/>
        <w:outlineLvl w:val="0"/>
        <w:rPr>
          <w:rFonts w:hint="eastAsia" w:ascii="黑体" w:hAnsi="黑体" w:eastAsia="黑体"/>
          <w:b/>
          <w:bCs/>
          <w:color w:val="auto"/>
          <w:sz w:val="32"/>
          <w:szCs w:val="32"/>
          <w:highlight w:val="none"/>
        </w:rPr>
      </w:pPr>
      <w:bookmarkStart w:id="22" w:name="_Toc15326"/>
      <w:r>
        <w:rPr>
          <w:rFonts w:hint="eastAsia" w:ascii="黑体" w:hAnsi="黑体" w:eastAsia="黑体"/>
          <w:b/>
          <w:bCs/>
          <w:color w:val="auto"/>
          <w:sz w:val="32"/>
          <w:szCs w:val="32"/>
          <w:highlight w:val="none"/>
        </w:rPr>
        <w:t>笔试加分</w:t>
      </w:r>
      <w:bookmarkEnd w:id="22"/>
    </w:p>
    <w:p>
      <w:pPr>
        <w:ind w:firstLine="642" w:firstLineChars="200"/>
        <w:outlineLvl w:val="1"/>
        <w:rPr>
          <w:rFonts w:hint="eastAsia" w:ascii="楷体" w:hAnsi="楷体" w:eastAsia="楷体" w:cs="楷体"/>
          <w:b/>
          <w:bCs/>
          <w:color w:val="auto"/>
          <w:sz w:val="32"/>
          <w:szCs w:val="32"/>
          <w:highlight w:val="none"/>
          <w:lang w:eastAsia="zh-CN"/>
        </w:rPr>
      </w:pPr>
      <w:bookmarkStart w:id="23" w:name="_Toc15515"/>
      <w:r>
        <w:rPr>
          <w:rFonts w:hint="eastAsia" w:ascii="楷体" w:hAnsi="楷体" w:eastAsia="楷体" w:cs="楷体"/>
          <w:b/>
          <w:bCs/>
          <w:color w:val="auto"/>
          <w:sz w:val="32"/>
          <w:szCs w:val="32"/>
          <w:highlight w:val="none"/>
          <w:lang w:eastAsia="zh-CN"/>
        </w:rPr>
        <w:t>（一）加分原则</w:t>
      </w:r>
      <w:bookmarkEnd w:id="23"/>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笔试成绩</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笔试卷面分</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各项加分</w:t>
      </w:r>
      <w:r>
        <w:rPr>
          <w:rFonts w:hint="eastAsia" w:ascii="仿宋_GB2312" w:eastAsia="仿宋_GB2312"/>
          <w:color w:val="auto"/>
          <w:sz w:val="32"/>
          <w:szCs w:val="32"/>
          <w:highlight w:val="none"/>
          <w:lang w:eastAsia="zh-CN"/>
        </w:rPr>
        <w:t>。</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加分仅限于笔试卷面分。加分不受笔试满分限制。</w:t>
      </w:r>
      <w:r>
        <w:rPr>
          <w:rFonts w:hint="eastAsia" w:ascii="仿宋_GB2312" w:eastAsia="仿宋_GB2312"/>
          <w:b/>
          <w:bCs/>
          <w:color w:val="auto"/>
          <w:sz w:val="32"/>
          <w:szCs w:val="32"/>
          <w:highlight w:val="none"/>
        </w:rPr>
        <w:t>各项加分可累计计算，但累计最高不超过10分。</w:t>
      </w:r>
      <w:r>
        <w:rPr>
          <w:rFonts w:hint="eastAsia" w:ascii="仿宋_GB2312" w:eastAsia="仿宋_GB2312"/>
          <w:color w:val="auto"/>
          <w:sz w:val="32"/>
          <w:szCs w:val="32"/>
          <w:highlight w:val="none"/>
        </w:rPr>
        <w:t>曾通过享受政策待遇被录（聘）为公务员或事业单位编内工作人员的，不再享受相应项目的加分。</w:t>
      </w:r>
    </w:p>
    <w:p>
      <w:pPr>
        <w:ind w:firstLine="642" w:firstLineChars="200"/>
        <w:outlineLvl w:val="1"/>
        <w:rPr>
          <w:rFonts w:hint="eastAsia" w:ascii="楷体" w:hAnsi="楷体" w:eastAsia="楷体" w:cs="楷体"/>
          <w:b/>
          <w:bCs/>
          <w:color w:val="auto"/>
          <w:sz w:val="32"/>
          <w:szCs w:val="32"/>
          <w:highlight w:val="none"/>
          <w:lang w:eastAsia="zh-CN"/>
        </w:rPr>
      </w:pPr>
      <w:bookmarkStart w:id="24" w:name="_Toc11331"/>
      <w:r>
        <w:rPr>
          <w:rFonts w:hint="eastAsia" w:ascii="楷体" w:hAnsi="楷体" w:eastAsia="楷体" w:cs="楷体"/>
          <w:b/>
          <w:bCs/>
          <w:color w:val="auto"/>
          <w:sz w:val="32"/>
          <w:szCs w:val="32"/>
          <w:highlight w:val="none"/>
          <w:lang w:eastAsia="zh-CN"/>
        </w:rPr>
        <w:t>（二）加分对象</w:t>
      </w:r>
      <w:bookmarkEnd w:id="24"/>
    </w:p>
    <w:p>
      <w:pPr>
        <w:ind w:firstLine="640" w:firstLineChars="200"/>
        <w:rPr>
          <w:rFonts w:hint="eastAsia" w:ascii="仿宋_GB2312" w:eastAsia="仿宋_GB2312"/>
          <w:strike/>
          <w:dstrike w:val="0"/>
          <w:color w:val="auto"/>
          <w:sz w:val="32"/>
          <w:szCs w:val="32"/>
          <w:highlight w:val="none"/>
          <w:lang w:eastAsia="zh-CN"/>
        </w:rPr>
      </w:pPr>
      <w:r>
        <w:rPr>
          <w:rFonts w:hint="eastAsia" w:ascii="仿宋_GB2312" w:eastAsia="仿宋_GB2312"/>
          <w:color w:val="auto"/>
          <w:sz w:val="32"/>
          <w:szCs w:val="32"/>
          <w:highlight w:val="none"/>
          <w:lang w:eastAsia="zh-CN"/>
        </w:rPr>
        <w:t>经报名资格审核通过并符合</w:t>
      </w:r>
      <w:r>
        <w:rPr>
          <w:rFonts w:hint="eastAsia" w:ascii="仿宋_GB2312" w:eastAsia="仿宋_GB2312"/>
          <w:color w:val="auto"/>
          <w:sz w:val="32"/>
          <w:szCs w:val="32"/>
          <w:highlight w:val="none"/>
        </w:rPr>
        <w:t>以下加分政策的报考人员</w:t>
      </w:r>
      <w:r>
        <w:rPr>
          <w:rFonts w:hint="eastAsia" w:ascii="仿宋_GB2312" w:eastAsia="仿宋_GB2312"/>
          <w:color w:val="auto"/>
          <w:sz w:val="32"/>
          <w:szCs w:val="32"/>
          <w:highlight w:val="none"/>
          <w:lang w:eastAsia="zh-CN"/>
        </w:rPr>
        <w:t>可</w:t>
      </w:r>
      <w:r>
        <w:rPr>
          <w:rFonts w:hint="eastAsia" w:ascii="仿宋_GB2312" w:eastAsia="仿宋_GB2312"/>
          <w:color w:val="auto"/>
          <w:sz w:val="32"/>
          <w:szCs w:val="32"/>
          <w:highlight w:val="none"/>
        </w:rPr>
        <w:t>享受笔试加分待遇：</w:t>
      </w:r>
    </w:p>
    <w:p>
      <w:pPr>
        <w:numPr>
          <w:ilvl w:val="0"/>
          <w:numId w:val="0"/>
        </w:numPr>
        <w:ind w:firstLine="642" w:firstLineChars="200"/>
        <w:outlineLvl w:val="2"/>
        <w:rPr>
          <w:rFonts w:hint="eastAsia" w:ascii="仿宋_GB2312" w:hAnsi="仿宋_GB2312" w:eastAsia="仿宋_GB2312" w:cs="仿宋_GB2312"/>
          <w:b/>
          <w:bCs/>
          <w:color w:val="auto"/>
          <w:sz w:val="32"/>
          <w:szCs w:val="32"/>
          <w:highlight w:val="none"/>
          <w:lang w:eastAsia="zh-CN"/>
        </w:rPr>
      </w:pPr>
      <w:bookmarkStart w:id="25" w:name="_Toc13976"/>
      <w:bookmarkStart w:id="26" w:name="_Toc9098"/>
      <w:bookmarkStart w:id="27" w:name="_Toc15632"/>
      <w:bookmarkStart w:id="28" w:name="_Toc17898"/>
      <w:bookmarkStart w:id="29" w:name="_Toc25371"/>
      <w:bookmarkStart w:id="30" w:name="_Toc10848"/>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eastAsia="zh-CN"/>
        </w:rPr>
        <w:t>服务基层项目高校毕业人员</w:t>
      </w:r>
      <w:bookmarkEnd w:id="25"/>
      <w:bookmarkEnd w:id="26"/>
      <w:bookmarkEnd w:id="27"/>
      <w:bookmarkEnd w:id="28"/>
      <w:bookmarkEnd w:id="29"/>
      <w:bookmarkEnd w:id="30"/>
    </w:p>
    <w:p>
      <w:pPr>
        <w:numPr>
          <w:ilvl w:val="0"/>
          <w:numId w:val="0"/>
        </w:num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参加国家和福建省组织实施的“三支一扶”计划、“志愿服务西部计划”（含研究生支教团）、“志愿服务欠发达地区计划”和“服务社区计划”</w:t>
      </w:r>
      <w:r>
        <w:rPr>
          <w:rFonts w:hint="eastAsia" w:ascii="仿宋_GB2312" w:eastAsia="仿宋_GB2312"/>
          <w:color w:val="auto"/>
          <w:sz w:val="32"/>
          <w:szCs w:val="32"/>
          <w:highlight w:val="none"/>
          <w:lang w:eastAsia="zh-CN"/>
        </w:rPr>
        <w:t>等</w:t>
      </w:r>
      <w:r>
        <w:rPr>
          <w:rFonts w:hint="eastAsia" w:ascii="仿宋_GB2312" w:eastAsia="仿宋_GB2312"/>
          <w:color w:val="auto"/>
          <w:sz w:val="32"/>
          <w:szCs w:val="32"/>
          <w:highlight w:val="none"/>
        </w:rPr>
        <w:t>，服务期限为1年及以上且于</w:t>
      </w:r>
      <w:r>
        <w:rPr>
          <w:rFonts w:hint="eastAsia" w:ascii="仿宋_GB2312" w:eastAsia="仿宋_GB2312"/>
          <w:color w:val="auto"/>
          <w:sz w:val="32"/>
          <w:szCs w:val="32"/>
          <w:highlight w:val="none"/>
          <w:lang w:val="en-US" w:eastAsia="zh-CN"/>
        </w:rPr>
        <w:t>2023年12月31日</w:t>
      </w:r>
      <w:r>
        <w:rPr>
          <w:rFonts w:hint="eastAsia" w:ascii="仿宋_GB2312" w:eastAsia="仿宋_GB2312"/>
          <w:color w:val="auto"/>
          <w:sz w:val="32"/>
          <w:szCs w:val="32"/>
          <w:highlight w:val="none"/>
          <w:lang w:eastAsia="zh-CN"/>
        </w:rPr>
        <w:t>前</w:t>
      </w:r>
      <w:r>
        <w:rPr>
          <w:rFonts w:hint="eastAsia" w:ascii="仿宋_GB2312" w:eastAsia="仿宋_GB2312"/>
          <w:color w:val="auto"/>
          <w:sz w:val="32"/>
          <w:szCs w:val="32"/>
          <w:highlight w:val="none"/>
        </w:rPr>
        <w:t>期满考核合格的</w:t>
      </w:r>
      <w:r>
        <w:rPr>
          <w:rFonts w:hint="eastAsia" w:ascii="仿宋_GB2312" w:eastAsia="仿宋_GB2312"/>
          <w:color w:val="auto"/>
          <w:sz w:val="32"/>
          <w:szCs w:val="32"/>
          <w:highlight w:val="none"/>
          <w:lang w:eastAsia="zh-CN"/>
        </w:rPr>
        <w:t>福建户籍或福建生源</w:t>
      </w:r>
      <w:r>
        <w:rPr>
          <w:rFonts w:hint="eastAsia" w:ascii="仿宋_GB2312" w:eastAsia="仿宋_GB2312"/>
          <w:color w:val="auto"/>
          <w:sz w:val="32"/>
          <w:szCs w:val="32"/>
          <w:highlight w:val="none"/>
        </w:rPr>
        <w:t>高校毕业人员</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 xml:space="preserve">服务期限2年及以上且期满考核合格的服务基层项目毕业生，报考市属事业单位笔试卷面分加3分，报考区属事业单位笔试卷面分加5分；服务期限1年及以上不满2年且期满考核合格的服务基层项目毕业生，报考市属事业单位不加分，报考区属事业单位笔试卷面分加5分。 </w:t>
      </w:r>
    </w:p>
    <w:p>
      <w:pPr>
        <w:numPr>
          <w:ilvl w:val="0"/>
          <w:numId w:val="0"/>
        </w:numPr>
        <w:ind w:firstLine="642" w:firstLineChars="200"/>
        <w:outlineLvl w:val="2"/>
        <w:rPr>
          <w:rFonts w:hint="eastAsia" w:ascii="仿宋_GB2312" w:hAnsi="仿宋_GB2312" w:eastAsia="仿宋_GB2312" w:cs="仿宋_GB2312"/>
          <w:b/>
          <w:bCs/>
          <w:color w:val="auto"/>
          <w:sz w:val="32"/>
          <w:szCs w:val="32"/>
          <w:highlight w:val="none"/>
          <w:lang w:val="en-US" w:eastAsia="zh-CN"/>
        </w:rPr>
      </w:pPr>
      <w:bookmarkStart w:id="31" w:name="_Toc1747"/>
      <w:bookmarkStart w:id="32" w:name="_Toc22049"/>
      <w:bookmarkStart w:id="33" w:name="_Toc12368"/>
      <w:bookmarkStart w:id="34" w:name="_Toc23253"/>
      <w:bookmarkStart w:id="35" w:name="_Toc3463"/>
      <w:bookmarkStart w:id="36" w:name="_Toc24980"/>
      <w:r>
        <w:rPr>
          <w:rFonts w:hint="eastAsia" w:ascii="仿宋_GB2312" w:hAnsi="仿宋_GB2312" w:eastAsia="仿宋_GB2312" w:cs="仿宋_GB2312"/>
          <w:b/>
          <w:bCs/>
          <w:color w:val="auto"/>
          <w:sz w:val="32"/>
          <w:szCs w:val="32"/>
          <w:highlight w:val="none"/>
          <w:lang w:val="en-US" w:eastAsia="zh-CN"/>
        </w:rPr>
        <w:t>2.退役士兵（含大学生退役士兵）</w:t>
      </w:r>
      <w:bookmarkEnd w:id="31"/>
      <w:bookmarkEnd w:id="32"/>
      <w:bookmarkEnd w:id="33"/>
      <w:bookmarkEnd w:id="34"/>
      <w:bookmarkEnd w:id="35"/>
      <w:bookmarkEnd w:id="36"/>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由福建省兵役机关批准入伍或福建生源的退役士兵（在福建省外应征入伍，但已于</w:t>
      </w:r>
      <w:r>
        <w:rPr>
          <w:rFonts w:hint="eastAsia" w:ascii="仿宋_GB2312" w:eastAsia="仿宋_GB2312"/>
          <w:color w:val="auto"/>
          <w:sz w:val="32"/>
          <w:szCs w:val="32"/>
          <w:highlight w:val="none"/>
          <w:lang w:val="en-US" w:eastAsia="zh-CN"/>
        </w:rPr>
        <w:t>报名截止日</w:t>
      </w:r>
      <w:r>
        <w:rPr>
          <w:rFonts w:hint="eastAsia" w:ascii="仿宋_GB2312" w:eastAsia="仿宋_GB2312"/>
          <w:color w:val="auto"/>
          <w:sz w:val="32"/>
          <w:szCs w:val="32"/>
          <w:highlight w:val="none"/>
        </w:rPr>
        <w:t>前取得福建户籍的可参照），可享受以下笔试卷面分加分：服役满13年以上的加8分;服役满9年至12年的加6分;服役满6年至8年的加4分;服役满3年至5年的加2分;荣立二等功及以上的另加3分/次;荣立三等功的另加2分/次;获得优秀士官</w:t>
      </w:r>
      <w:r>
        <w:rPr>
          <w:rFonts w:hint="eastAsia" w:ascii="仿宋_GB2312" w:eastAsia="仿宋_GB2312"/>
          <w:color w:val="auto"/>
          <w:sz w:val="32"/>
          <w:szCs w:val="32"/>
          <w:highlight w:val="none"/>
          <w:lang w:eastAsia="zh-CN"/>
        </w:rPr>
        <w:t>或</w:t>
      </w:r>
      <w:r>
        <w:rPr>
          <w:rFonts w:hint="eastAsia" w:ascii="仿宋_GB2312" w:eastAsia="仿宋_GB2312"/>
          <w:color w:val="auto"/>
          <w:sz w:val="32"/>
          <w:szCs w:val="32"/>
          <w:highlight w:val="none"/>
        </w:rPr>
        <w:t>优秀士兵</w:t>
      </w:r>
      <w:r>
        <w:rPr>
          <w:rFonts w:hint="eastAsia" w:ascii="仿宋_GB2312" w:eastAsia="仿宋_GB2312"/>
          <w:color w:val="auto"/>
          <w:sz w:val="32"/>
          <w:szCs w:val="32"/>
          <w:highlight w:val="none"/>
          <w:lang w:eastAsia="zh-CN"/>
        </w:rPr>
        <w:t>或优秀义务兵</w:t>
      </w:r>
      <w:r>
        <w:rPr>
          <w:rFonts w:hint="eastAsia" w:ascii="仿宋_GB2312" w:eastAsia="仿宋_GB2312"/>
          <w:color w:val="auto"/>
          <w:sz w:val="32"/>
          <w:szCs w:val="32"/>
          <w:highlight w:val="none"/>
        </w:rPr>
        <w:t>荣誉称号</w:t>
      </w:r>
      <w:r>
        <w:rPr>
          <w:rFonts w:hint="eastAsia" w:ascii="仿宋_GB2312" w:eastAsia="仿宋_GB2312"/>
          <w:color w:val="auto"/>
          <w:sz w:val="32"/>
          <w:szCs w:val="32"/>
          <w:highlight w:val="none"/>
          <w:lang w:eastAsia="zh-CN"/>
        </w:rPr>
        <w:t>的</w:t>
      </w:r>
      <w:r>
        <w:rPr>
          <w:rFonts w:hint="eastAsia" w:ascii="仿宋_GB2312" w:eastAsia="仿宋_GB2312"/>
          <w:color w:val="auto"/>
          <w:sz w:val="32"/>
          <w:szCs w:val="32"/>
          <w:highlight w:val="none"/>
        </w:rPr>
        <w:t>另加1分/次;伤残士兵另加3分;对在边防、高原、海岛等艰苦地区或从事飞行、舰艇工作5年及以上的，除享受以上加分外可再加3分；全日制普通教育大专以上学历学生在校期间应征入伍且退役后继续完成学业的，毕业后加5分；全日制普通教育大专以上学历毕业生应征入伍的，退役后加5分。</w:t>
      </w:r>
    </w:p>
    <w:p>
      <w:pPr>
        <w:numPr>
          <w:ilvl w:val="0"/>
          <w:numId w:val="0"/>
        </w:numPr>
        <w:ind w:firstLine="642" w:firstLineChars="200"/>
        <w:outlineLvl w:val="2"/>
        <w:rPr>
          <w:rFonts w:hint="eastAsia" w:ascii="仿宋_GB2312" w:hAnsi="仿宋_GB2312" w:eastAsia="仿宋_GB2312" w:cs="仿宋_GB2312"/>
          <w:b/>
          <w:bCs/>
          <w:color w:val="auto"/>
          <w:sz w:val="32"/>
          <w:szCs w:val="32"/>
          <w:highlight w:val="none"/>
          <w:lang w:val="en-US" w:eastAsia="zh-CN"/>
        </w:rPr>
      </w:pPr>
      <w:bookmarkStart w:id="37" w:name="_Toc15434"/>
      <w:bookmarkStart w:id="38" w:name="_Toc5502"/>
      <w:bookmarkStart w:id="39" w:name="_Toc31915"/>
      <w:bookmarkStart w:id="40" w:name="_Toc21973"/>
      <w:r>
        <w:rPr>
          <w:rFonts w:hint="eastAsia" w:ascii="仿宋_GB2312" w:hAnsi="仿宋_GB2312" w:eastAsia="仿宋_GB2312" w:cs="仿宋_GB2312"/>
          <w:b/>
          <w:bCs/>
          <w:color w:val="auto"/>
          <w:sz w:val="32"/>
          <w:szCs w:val="32"/>
          <w:highlight w:val="none"/>
          <w:lang w:val="en-US" w:eastAsia="zh-CN"/>
        </w:rPr>
        <w:t>3.退役优秀运动员</w:t>
      </w:r>
      <w:bookmarkEnd w:id="37"/>
      <w:bookmarkEnd w:id="38"/>
      <w:bookmarkEnd w:id="39"/>
      <w:bookmarkEnd w:id="40"/>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厦门</w:t>
      </w:r>
      <w:r>
        <w:rPr>
          <w:rFonts w:hint="eastAsia" w:ascii="仿宋_GB2312" w:eastAsia="仿宋_GB2312"/>
          <w:color w:val="auto"/>
          <w:sz w:val="32"/>
          <w:szCs w:val="32"/>
          <w:highlight w:val="none"/>
        </w:rPr>
        <w:t>市退役优秀运动员，可享受以下笔试卷面分加分：曾获得世界体育三大比赛（奥运会、世锦赛、世界杯）第2至第6名，亚洲体育三大比赛（亚运会、亚锦赛、亚洲杯）或全运会第2或第3名，全国锦标赛、全国冠军赛或篮球、排球、足球全国职业联赛第1名的，加9分；曾获得省运动会冠军，全国锦标赛、全国冠军赛或篮球、排球、足球全国职业联赛第2或第3名，亚洲体育三大比赛（亚运会、亚锦赛、亚洲杯）第4至第6名的，加7分。</w:t>
      </w:r>
    </w:p>
    <w:p>
      <w:pPr>
        <w:ind w:firstLine="642" w:firstLineChars="200"/>
        <w:outlineLvl w:val="1"/>
        <w:rPr>
          <w:rFonts w:hint="eastAsia" w:ascii="楷体" w:hAnsi="楷体" w:eastAsia="楷体" w:cs="楷体"/>
          <w:b/>
          <w:bCs/>
          <w:color w:val="auto"/>
          <w:sz w:val="32"/>
          <w:szCs w:val="32"/>
          <w:highlight w:val="none"/>
          <w:lang w:eastAsia="zh-CN"/>
        </w:rPr>
      </w:pPr>
      <w:bookmarkStart w:id="41" w:name="_Toc30306"/>
      <w:bookmarkStart w:id="42" w:name="_Toc22910"/>
      <w:r>
        <w:rPr>
          <w:rFonts w:hint="eastAsia" w:ascii="楷体" w:hAnsi="楷体" w:eastAsia="楷体" w:cs="楷体"/>
          <w:b/>
          <w:bCs/>
          <w:color w:val="auto"/>
          <w:sz w:val="32"/>
          <w:szCs w:val="32"/>
          <w:highlight w:val="none"/>
          <w:lang w:eastAsia="zh-CN"/>
        </w:rPr>
        <w:t>（三）加分证明材料</w:t>
      </w:r>
      <w:bookmarkEnd w:id="41"/>
      <w:bookmarkEnd w:id="42"/>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符合加分政策的报考人员须在报名时如实填报，并于</w:t>
      </w:r>
      <w:r>
        <w:rPr>
          <w:rFonts w:hint="eastAsia" w:ascii="仿宋_GB2312" w:eastAsia="仿宋_GB2312"/>
          <w:color w:val="auto"/>
          <w:sz w:val="32"/>
          <w:szCs w:val="32"/>
          <w:highlight w:val="none"/>
          <w:lang w:val="en-US" w:eastAsia="zh-CN"/>
        </w:rPr>
        <w:t>报名期间</w:t>
      </w:r>
      <w:r>
        <w:rPr>
          <w:rFonts w:hint="eastAsia" w:ascii="仿宋_GB2312" w:eastAsia="仿宋_GB2312"/>
          <w:color w:val="auto"/>
          <w:sz w:val="32"/>
          <w:szCs w:val="32"/>
          <w:highlight w:val="none"/>
          <w:lang w:eastAsia="zh-CN"/>
        </w:rPr>
        <w:t>主动</w:t>
      </w:r>
      <w:r>
        <w:rPr>
          <w:rFonts w:hint="eastAsia" w:ascii="仿宋_GB2312" w:eastAsia="仿宋_GB2312"/>
          <w:color w:val="auto"/>
          <w:sz w:val="32"/>
          <w:szCs w:val="32"/>
          <w:highlight w:val="none"/>
        </w:rPr>
        <w:t>向招聘单位</w:t>
      </w:r>
      <w:r>
        <w:rPr>
          <w:rFonts w:hint="eastAsia" w:ascii="仿宋_GB2312" w:eastAsia="仿宋_GB2312"/>
          <w:color w:val="auto"/>
          <w:sz w:val="32"/>
          <w:szCs w:val="32"/>
          <w:highlight w:val="none"/>
          <w:lang w:eastAsia="zh-CN"/>
        </w:rPr>
        <w:t>沟通</w:t>
      </w:r>
      <w:r>
        <w:rPr>
          <w:rFonts w:hint="eastAsia" w:ascii="仿宋_GB2312" w:eastAsia="仿宋_GB2312"/>
          <w:color w:val="auto"/>
          <w:sz w:val="32"/>
          <w:szCs w:val="32"/>
          <w:highlight w:val="none"/>
        </w:rPr>
        <w:t>提交以下加分证明材料，否则视为放弃享受加分政策：</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1.服务基层项目毕业生须提交组织实施相应项目的机构出具的服务基层期满考核合格证书（或服务期满考核合格材料），以及福建户籍或福建生源证明材料。</w:t>
      </w:r>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2.符合加分政策的退役士兵（含大学生退役士兵）安置在厦门市的，可于上班时间持身份证、退伍证前往</w:t>
      </w:r>
      <w:r>
        <w:rPr>
          <w:rFonts w:hint="eastAsia" w:ascii="仿宋_GB2312" w:eastAsia="仿宋_GB2312"/>
          <w:color w:val="auto"/>
          <w:sz w:val="32"/>
          <w:szCs w:val="32"/>
          <w:highlight w:val="none"/>
          <w:lang w:eastAsia="zh-CN"/>
        </w:rPr>
        <w:t>安置地区级退役军人事务局</w:t>
      </w:r>
      <w:r>
        <w:rPr>
          <w:rFonts w:hint="eastAsia" w:ascii="仿宋_GB2312" w:eastAsia="仿宋_GB2312"/>
          <w:color w:val="auto"/>
          <w:sz w:val="32"/>
          <w:szCs w:val="32"/>
          <w:highlight w:val="none"/>
        </w:rPr>
        <w:t>开具证明；安置在厦门市以外的，可由安置地县级及以上</w:t>
      </w:r>
      <w:r>
        <w:rPr>
          <w:rFonts w:hint="eastAsia" w:ascii="仿宋_GB2312" w:eastAsia="仿宋_GB2312"/>
          <w:color w:val="auto"/>
          <w:sz w:val="32"/>
          <w:szCs w:val="32"/>
          <w:highlight w:val="none"/>
          <w:lang w:eastAsia="zh-CN"/>
        </w:rPr>
        <w:t>退役军人事务</w:t>
      </w:r>
      <w:r>
        <w:rPr>
          <w:rFonts w:hint="eastAsia" w:ascii="仿宋_GB2312" w:eastAsia="仿宋_GB2312"/>
          <w:color w:val="auto"/>
          <w:sz w:val="32"/>
          <w:szCs w:val="32"/>
          <w:highlight w:val="none"/>
        </w:rPr>
        <w:t>部门开具证明。</w:t>
      </w:r>
      <w:r>
        <w:rPr>
          <w:rFonts w:hint="eastAsia" w:ascii="仿宋_GB2312" w:eastAsia="仿宋_GB2312"/>
          <w:color w:val="auto"/>
          <w:sz w:val="32"/>
          <w:szCs w:val="32"/>
          <w:highlight w:val="none"/>
          <w:lang w:eastAsia="zh-CN"/>
        </w:rPr>
        <w:t>此前已由相关部门开具的证明继续有效。</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3.符合加分政策的我市退役优秀运动员可持相应奖项证书前往厦门市体育局人事处开具证明材料(联系电话0592-5339323)。</w:t>
      </w:r>
    </w:p>
    <w:p>
      <w:pPr>
        <w:numPr>
          <w:ilvl w:val="0"/>
          <w:numId w:val="4"/>
        </w:numPr>
        <w:ind w:firstLine="642" w:firstLineChars="200"/>
        <w:outlineLvl w:val="0"/>
        <w:rPr>
          <w:rFonts w:hint="eastAsia" w:ascii="黑体" w:hAnsi="黑体" w:eastAsia="黑体"/>
          <w:b/>
          <w:bCs/>
          <w:color w:val="auto"/>
          <w:sz w:val="32"/>
          <w:szCs w:val="32"/>
          <w:highlight w:val="none"/>
        </w:rPr>
      </w:pPr>
      <w:bookmarkStart w:id="43" w:name="_Toc24313"/>
      <w:r>
        <w:rPr>
          <w:rFonts w:hint="eastAsia" w:ascii="黑体" w:hAnsi="黑体" w:eastAsia="黑体"/>
          <w:b/>
          <w:bCs/>
          <w:color w:val="auto"/>
          <w:sz w:val="32"/>
          <w:szCs w:val="32"/>
          <w:highlight w:val="none"/>
        </w:rPr>
        <w:t>综合总分计算</w:t>
      </w:r>
      <w:bookmarkEnd w:id="43"/>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综合总分合格线为60分，综合总分=笔试成绩×50%+面试成绩×50%。</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笔试成绩、面试成绩、综合总分均采用四舍五入方式取小数点后2位（必要时可增加小数点位数）。对于</w:t>
      </w:r>
      <w:r>
        <w:rPr>
          <w:rFonts w:hint="eastAsia" w:ascii="仿宋_GB2312" w:eastAsia="仿宋_GB2312"/>
          <w:color w:val="auto"/>
          <w:sz w:val="32"/>
          <w:szCs w:val="32"/>
          <w:highlight w:val="none"/>
          <w:lang w:eastAsia="zh-CN"/>
        </w:rPr>
        <w:t>综合总分</w:t>
      </w:r>
      <w:r>
        <w:rPr>
          <w:rFonts w:hint="eastAsia" w:ascii="仿宋_GB2312" w:eastAsia="仿宋_GB2312"/>
          <w:color w:val="auto"/>
          <w:sz w:val="32"/>
          <w:szCs w:val="32"/>
          <w:highlight w:val="none"/>
        </w:rPr>
        <w:t>相同者，按以下</w:t>
      </w:r>
      <w:r>
        <w:rPr>
          <w:rFonts w:hint="eastAsia" w:ascii="仿宋_GB2312" w:eastAsia="仿宋_GB2312"/>
          <w:color w:val="auto"/>
          <w:sz w:val="32"/>
          <w:szCs w:val="32"/>
          <w:highlight w:val="none"/>
          <w:lang w:eastAsia="zh-CN"/>
        </w:rPr>
        <w:t>顺序</w:t>
      </w:r>
      <w:r>
        <w:rPr>
          <w:rFonts w:hint="eastAsia" w:ascii="仿宋_GB2312" w:eastAsia="仿宋_GB2312"/>
          <w:color w:val="auto"/>
          <w:sz w:val="32"/>
          <w:szCs w:val="32"/>
          <w:highlight w:val="none"/>
        </w:rPr>
        <w:t>进一步确定名次排列：</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（一）按笔试成绩从高到低排列；</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（二）若笔试成绩又相同，按面试成绩排列；</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（三）若面试成绩依然相同，</w:t>
      </w:r>
      <w:r>
        <w:rPr>
          <w:rFonts w:hint="eastAsia" w:ascii="仿宋_GB2312" w:eastAsia="仿宋_GB2312"/>
          <w:color w:val="auto"/>
          <w:sz w:val="32"/>
          <w:szCs w:val="32"/>
          <w:highlight w:val="none"/>
          <w:lang w:eastAsia="zh-CN"/>
        </w:rPr>
        <w:t>符合国家、福建省或厦门市文件规定优先对象的，</w:t>
      </w:r>
      <w:r>
        <w:rPr>
          <w:rFonts w:hint="eastAsia" w:ascii="仿宋_GB2312" w:eastAsia="仿宋_GB2312"/>
          <w:color w:val="auto"/>
          <w:sz w:val="32"/>
          <w:szCs w:val="32"/>
          <w:highlight w:val="none"/>
        </w:rPr>
        <w:t>优先进入体检环节。若无优先对象，可由考生协商一致的情况下签名同意自行采取简易方式确定最终进入体检环节人选，或由面试组织部门组织他们重新进行面试，取重新面试成绩较高者进入体检环节。</w:t>
      </w:r>
    </w:p>
    <w:p>
      <w:pPr>
        <w:numPr>
          <w:ilvl w:val="0"/>
          <w:numId w:val="4"/>
        </w:numPr>
        <w:ind w:firstLine="642" w:firstLineChars="200"/>
        <w:outlineLvl w:val="0"/>
        <w:rPr>
          <w:rFonts w:hint="eastAsia" w:ascii="黑体" w:hAnsi="黑体" w:eastAsia="黑体"/>
          <w:b/>
          <w:bCs/>
          <w:color w:val="auto"/>
          <w:sz w:val="32"/>
          <w:szCs w:val="32"/>
          <w:highlight w:val="none"/>
        </w:rPr>
      </w:pPr>
      <w:bookmarkStart w:id="44" w:name="_Toc4568"/>
      <w:r>
        <w:rPr>
          <w:rFonts w:hint="eastAsia" w:ascii="黑体" w:hAnsi="黑体" w:eastAsia="黑体"/>
          <w:b/>
          <w:bCs/>
          <w:color w:val="auto"/>
          <w:sz w:val="32"/>
          <w:szCs w:val="32"/>
          <w:highlight w:val="none"/>
        </w:rPr>
        <w:t>体检和考察</w:t>
      </w:r>
      <w:bookmarkEnd w:id="44"/>
    </w:p>
    <w:p>
      <w:pPr>
        <w:ind w:firstLine="642" w:firstLineChars="200"/>
        <w:outlineLvl w:val="1"/>
        <w:rPr>
          <w:rFonts w:ascii="楷体" w:hAnsi="楷体" w:eastAsia="楷体"/>
          <w:b/>
          <w:color w:val="auto"/>
          <w:sz w:val="32"/>
          <w:szCs w:val="32"/>
          <w:highlight w:val="none"/>
        </w:rPr>
      </w:pPr>
      <w:bookmarkStart w:id="45" w:name="_Toc4410"/>
      <w:r>
        <w:rPr>
          <w:rFonts w:hint="eastAsia" w:ascii="楷体" w:hAnsi="楷体" w:eastAsia="楷体"/>
          <w:b/>
          <w:color w:val="auto"/>
          <w:sz w:val="32"/>
          <w:szCs w:val="32"/>
          <w:highlight w:val="none"/>
        </w:rPr>
        <w:t>（一）确定体检人选</w:t>
      </w:r>
      <w:bookmarkEnd w:id="45"/>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从笔试、面试和综合总分均合格者中，根据综合总分排名顺序，按岗位拟招聘人数1:1的比例从高分至低分确定体检人选。</w:t>
      </w:r>
    </w:p>
    <w:p>
      <w:pPr>
        <w:ind w:firstLine="642" w:firstLineChars="200"/>
        <w:outlineLvl w:val="1"/>
        <w:rPr>
          <w:rFonts w:hint="eastAsia" w:ascii="楷体" w:hAnsi="楷体" w:eastAsia="楷体"/>
          <w:b/>
          <w:color w:val="auto"/>
          <w:sz w:val="32"/>
          <w:szCs w:val="32"/>
          <w:highlight w:val="none"/>
          <w:lang w:eastAsia="zh-CN"/>
        </w:rPr>
      </w:pPr>
      <w:bookmarkStart w:id="46" w:name="_Toc25922"/>
      <w:r>
        <w:rPr>
          <w:rFonts w:hint="eastAsia" w:ascii="楷体" w:hAnsi="楷体" w:eastAsia="楷体"/>
          <w:b/>
          <w:color w:val="auto"/>
          <w:sz w:val="32"/>
          <w:szCs w:val="32"/>
          <w:highlight w:val="none"/>
        </w:rPr>
        <w:t>（二）组织体检</w:t>
      </w:r>
      <w:bookmarkEnd w:id="46"/>
    </w:p>
    <w:p>
      <w:pPr>
        <w:ind w:firstLine="640" w:firstLineChars="200"/>
        <w:rPr>
          <w:rFonts w:ascii="仿宋_GB2312" w:eastAsia="仿宋_GB2312"/>
          <w:color w:val="auto"/>
          <w:sz w:val="32"/>
          <w:szCs w:val="32"/>
          <w:highlight w:val="none"/>
        </w:rPr>
      </w:pPr>
      <w:r>
        <w:rPr>
          <w:rFonts w:hint="eastAsia" w:ascii="仿宋" w:eastAsia="仿宋"/>
          <w:sz w:val="32"/>
          <w:szCs w:val="32"/>
        </w:rPr>
        <w:t>体检由招聘单位会同主管部门组织实施。体检人员应根据通知按时参加并配合体检，否则，视为放弃资格。</w:t>
      </w:r>
    </w:p>
    <w:p>
      <w:pPr>
        <w:ind w:firstLine="642" w:firstLineChars="200"/>
        <w:outlineLvl w:val="1"/>
        <w:rPr>
          <w:rFonts w:ascii="楷体" w:hAnsi="楷体" w:eastAsia="楷体"/>
          <w:b/>
          <w:color w:val="auto"/>
          <w:sz w:val="32"/>
          <w:szCs w:val="32"/>
          <w:highlight w:val="none"/>
        </w:rPr>
      </w:pPr>
      <w:bookmarkStart w:id="47" w:name="_Toc25619"/>
      <w:r>
        <w:rPr>
          <w:rFonts w:hint="eastAsia" w:ascii="楷体" w:hAnsi="楷体" w:eastAsia="楷体"/>
          <w:b/>
          <w:color w:val="auto"/>
          <w:sz w:val="32"/>
          <w:szCs w:val="32"/>
          <w:highlight w:val="none"/>
        </w:rPr>
        <w:t>（三）体检依据</w:t>
      </w:r>
      <w:bookmarkEnd w:id="47"/>
    </w:p>
    <w:p>
      <w:pPr>
        <w:spacing w:line="360" w:lineRule="auto"/>
        <w:ind w:firstLine="640" w:firstLineChars="200"/>
        <w:rPr>
          <w:rFonts w:hint="eastAsia" w:ascii="仿宋" w:eastAsia="仿宋"/>
          <w:sz w:val="32"/>
          <w:szCs w:val="32"/>
        </w:rPr>
      </w:pPr>
      <w:r>
        <w:rPr>
          <w:rFonts w:hint="eastAsia" w:ascii="仿宋_GB2312" w:hAnsi="仿宋_GB2312" w:eastAsia="仿宋_GB2312" w:cs="仿宋_GB2312"/>
          <w:kern w:val="0"/>
          <w:sz w:val="32"/>
          <w:szCs w:val="32"/>
          <w:lang w:bidi="ar-SA"/>
        </w:rPr>
        <w:t>本次招聘体检参照</w:t>
      </w:r>
      <w:r>
        <w:rPr>
          <w:rFonts w:hint="eastAsia" w:ascii="仿宋_GB2312" w:hAnsi="仿宋_GB2312" w:eastAsia="仿宋_GB2312" w:cs="仿宋_GB2312"/>
          <w:kern w:val="0"/>
          <w:sz w:val="32"/>
          <w:szCs w:val="32"/>
          <w:lang w:val="en-US" w:eastAsia="zh-CN" w:bidi="ar-SA"/>
        </w:rPr>
        <w:t>GB30035-2021</w:t>
      </w:r>
      <w:r>
        <w:rPr>
          <w:rFonts w:hint="eastAsia" w:ascii="仿宋_GB2312" w:hAnsi="仿宋_GB2312" w:eastAsia="仿宋_GB2312" w:cs="仿宋_GB2312"/>
          <w:kern w:val="0"/>
          <w:sz w:val="32"/>
          <w:szCs w:val="32"/>
          <w:lang w:bidi="ar-SA"/>
        </w:rPr>
        <w:t>《船员健康检查要求》以及《</w:t>
      </w:r>
      <w:r>
        <w:rPr>
          <w:rFonts w:hint="eastAsia" w:ascii="仿宋_GB2312" w:hAnsi="仿宋_GB2312" w:eastAsia="仿宋_GB2312" w:cs="仿宋_GB2312"/>
          <w:kern w:val="0"/>
          <w:sz w:val="32"/>
          <w:szCs w:val="32"/>
          <w:lang w:eastAsia="zh-CN" w:bidi="ar-SA"/>
        </w:rPr>
        <w:t>交通运输部海事局</w:t>
      </w:r>
      <w:r>
        <w:rPr>
          <w:rFonts w:hint="eastAsia" w:ascii="仿宋_GB2312" w:hAnsi="仿宋_GB2312" w:eastAsia="仿宋_GB2312" w:cs="仿宋_GB2312"/>
          <w:kern w:val="0"/>
          <w:sz w:val="32"/>
          <w:szCs w:val="32"/>
          <w:lang w:bidi="ar-SA"/>
        </w:rPr>
        <w:t>关于印发&lt;中华人民共和国海船船员健康</w:t>
      </w:r>
      <w:r>
        <w:rPr>
          <w:rFonts w:hint="eastAsia" w:ascii="仿宋_GB2312" w:hAnsi="仿宋_GB2312" w:eastAsia="仿宋_GB2312" w:cs="仿宋_GB2312"/>
          <w:kern w:val="0"/>
          <w:sz w:val="32"/>
          <w:szCs w:val="32"/>
          <w:lang w:eastAsia="zh-CN" w:bidi="ar-SA"/>
        </w:rPr>
        <w:t>证明</w:t>
      </w:r>
      <w:r>
        <w:rPr>
          <w:rFonts w:hint="eastAsia" w:ascii="仿宋_GB2312" w:hAnsi="仿宋_GB2312" w:eastAsia="仿宋_GB2312" w:cs="仿宋_GB2312"/>
          <w:kern w:val="0"/>
          <w:sz w:val="32"/>
          <w:szCs w:val="32"/>
          <w:lang w:bidi="ar-SA"/>
        </w:rPr>
        <w:t>管理办法&gt;的通知》（海船员[</w:t>
      </w:r>
      <w:r>
        <w:rPr>
          <w:rFonts w:hint="eastAsia" w:ascii="仿宋_GB2312" w:hAnsi="仿宋_GB2312" w:eastAsia="仿宋_GB2312" w:cs="仿宋_GB2312"/>
          <w:kern w:val="0"/>
          <w:sz w:val="32"/>
          <w:szCs w:val="32"/>
          <w:lang w:val="en-US" w:eastAsia="zh-CN" w:bidi="ar-SA"/>
        </w:rPr>
        <w:t>2016</w:t>
      </w:r>
      <w:r>
        <w:rPr>
          <w:rFonts w:hint="eastAsia" w:ascii="仿宋_GB2312" w:hAnsi="仿宋_GB2312" w:eastAsia="仿宋_GB2312" w:cs="仿宋_GB2312"/>
          <w:kern w:val="0"/>
          <w:sz w:val="32"/>
          <w:szCs w:val="32"/>
          <w:lang w:bidi="ar-SA"/>
        </w:rPr>
        <w:t>]</w:t>
      </w:r>
      <w:r>
        <w:rPr>
          <w:rFonts w:hint="eastAsia" w:ascii="仿宋_GB2312" w:hAnsi="仿宋_GB2312" w:eastAsia="仿宋_GB2312" w:cs="仿宋_GB2312"/>
          <w:kern w:val="0"/>
          <w:sz w:val="32"/>
          <w:szCs w:val="32"/>
          <w:lang w:val="en-US" w:eastAsia="zh-CN" w:bidi="ar-SA"/>
        </w:rPr>
        <w:t>521</w:t>
      </w:r>
      <w:r>
        <w:rPr>
          <w:rFonts w:hint="eastAsia" w:ascii="仿宋_GB2312" w:hAnsi="仿宋_GB2312" w:eastAsia="仿宋_GB2312" w:cs="仿宋_GB2312"/>
          <w:kern w:val="0"/>
          <w:sz w:val="32"/>
          <w:szCs w:val="32"/>
          <w:lang w:bidi="ar-SA"/>
        </w:rPr>
        <w:t>号）的规定要求</w:t>
      </w:r>
      <w:r>
        <w:rPr>
          <w:rFonts w:hint="eastAsia" w:ascii="仿宋_GB2312" w:hAnsi="仿宋_GB2312" w:eastAsia="仿宋_GB2312" w:cs="仿宋_GB2312"/>
          <w:kern w:val="0"/>
          <w:sz w:val="32"/>
          <w:szCs w:val="32"/>
          <w:lang w:eastAsia="zh-CN" w:bidi="ar-SA"/>
        </w:rPr>
        <w:t>。</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体检医院由招聘单位和主管部门根据要求</w:t>
      </w:r>
      <w:r>
        <w:rPr>
          <w:rFonts w:hint="eastAsia" w:ascii="仿宋_GB2312" w:eastAsia="仿宋_GB2312"/>
          <w:color w:val="auto"/>
          <w:sz w:val="32"/>
          <w:szCs w:val="32"/>
          <w:highlight w:val="none"/>
          <w:lang w:val="en-US" w:eastAsia="zh-CN"/>
        </w:rPr>
        <w:t>指</w:t>
      </w:r>
      <w:r>
        <w:rPr>
          <w:rFonts w:hint="eastAsia" w:ascii="仿宋_GB2312" w:eastAsia="仿宋_GB2312"/>
          <w:color w:val="auto"/>
          <w:sz w:val="32"/>
          <w:szCs w:val="32"/>
          <w:highlight w:val="none"/>
          <w:lang w:eastAsia="zh-CN"/>
        </w:rPr>
        <w:t>定。</w:t>
      </w:r>
      <w:r>
        <w:rPr>
          <w:rFonts w:hint="eastAsia" w:ascii="仿宋_GB2312" w:eastAsia="仿宋_GB2312"/>
          <w:color w:val="auto"/>
          <w:sz w:val="32"/>
          <w:szCs w:val="32"/>
          <w:highlight w:val="none"/>
        </w:rPr>
        <w:t>具体检测方法由体检医院结合实际确定</w:t>
      </w:r>
      <w:r>
        <w:rPr>
          <w:rFonts w:hint="eastAsia" w:ascii="仿宋_GB2312" w:eastAsia="仿宋_GB2312"/>
          <w:color w:val="auto"/>
          <w:sz w:val="32"/>
          <w:szCs w:val="32"/>
          <w:highlight w:val="none"/>
          <w:lang w:eastAsia="zh-CN"/>
        </w:rPr>
        <w:t>，体检结论以体检医院出具的体检报告为准</w:t>
      </w: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体</w:t>
      </w:r>
      <w:r>
        <w:rPr>
          <w:rFonts w:hint="eastAsia" w:ascii="仿宋_GB2312" w:eastAsia="仿宋_GB2312"/>
          <w:color w:val="auto"/>
          <w:sz w:val="32"/>
          <w:szCs w:val="32"/>
          <w:highlight w:val="none"/>
          <w:lang w:eastAsia="zh-CN"/>
        </w:rPr>
        <w:t>（复）</w:t>
      </w:r>
      <w:r>
        <w:rPr>
          <w:rFonts w:hint="eastAsia" w:ascii="仿宋_GB2312" w:eastAsia="仿宋_GB2312"/>
          <w:color w:val="auto"/>
          <w:sz w:val="32"/>
          <w:szCs w:val="32"/>
          <w:highlight w:val="none"/>
        </w:rPr>
        <w:t>检费用个人自理。</w:t>
      </w:r>
      <w:r>
        <w:rPr>
          <w:rFonts w:hint="eastAsia" w:ascii="仿宋_GB2312" w:eastAsia="仿宋_GB2312"/>
          <w:color w:val="auto"/>
          <w:sz w:val="32"/>
          <w:szCs w:val="32"/>
          <w:highlight w:val="none"/>
          <w:lang w:eastAsia="zh-CN"/>
        </w:rPr>
        <w:t>凡在体检中弄虚作假或隐瞒真实情况的报考者，不予聘用或取消聘用。</w:t>
      </w:r>
    </w:p>
    <w:p>
      <w:pPr>
        <w:ind w:firstLine="642" w:firstLineChars="200"/>
        <w:outlineLvl w:val="1"/>
        <w:rPr>
          <w:rFonts w:ascii="楷体" w:hAnsi="楷体" w:eastAsia="楷体"/>
          <w:b/>
          <w:color w:val="auto"/>
          <w:sz w:val="32"/>
          <w:szCs w:val="32"/>
          <w:highlight w:val="none"/>
        </w:rPr>
      </w:pPr>
      <w:bookmarkStart w:id="48" w:name="_Toc25242"/>
      <w:r>
        <w:rPr>
          <w:rFonts w:hint="eastAsia" w:ascii="楷体" w:hAnsi="楷体" w:eastAsia="楷体"/>
          <w:b/>
          <w:color w:val="auto"/>
          <w:sz w:val="32"/>
          <w:szCs w:val="32"/>
          <w:highlight w:val="none"/>
        </w:rPr>
        <w:t>（四）体检复检</w:t>
      </w:r>
      <w:bookmarkEnd w:id="48"/>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复检参照人力资源社会保障部、卫生部、国家公务员《关于进一步做好公务员考试录用体检工作的通知》(人社部发〔2012〕65号)的有关规定执行，其中：</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 对心率、视力、听力、血压等项目达不到体检合格标准的，安排</w:t>
      </w:r>
      <w:r>
        <w:rPr>
          <w:rFonts w:hint="eastAsia" w:ascii="仿宋_GB2312" w:eastAsia="仿宋_GB2312"/>
          <w:b/>
          <w:bCs/>
          <w:color w:val="auto"/>
          <w:sz w:val="32"/>
          <w:szCs w:val="32"/>
          <w:highlight w:val="none"/>
        </w:rPr>
        <w:t>当日复检</w:t>
      </w:r>
      <w:r>
        <w:rPr>
          <w:rFonts w:hint="eastAsia" w:ascii="仿宋_GB2312" w:eastAsia="仿宋_GB2312"/>
          <w:color w:val="auto"/>
          <w:sz w:val="32"/>
          <w:szCs w:val="32"/>
          <w:highlight w:val="none"/>
        </w:rPr>
        <w:t>；对边缘性心脏杂音、病理性心电图、病理性杂音、频发早搏（心电图证实）等项目达不到体检合格标准的，安排</w:t>
      </w:r>
      <w:r>
        <w:rPr>
          <w:rFonts w:hint="eastAsia" w:ascii="仿宋_GB2312" w:eastAsia="仿宋_GB2312"/>
          <w:b/>
          <w:bCs/>
          <w:color w:val="auto"/>
          <w:sz w:val="32"/>
          <w:szCs w:val="32"/>
          <w:highlight w:val="none"/>
        </w:rPr>
        <w:t>当场复检</w:t>
      </w:r>
      <w:r>
        <w:rPr>
          <w:rFonts w:hint="eastAsia" w:ascii="仿宋_GB2312" w:eastAsia="仿宋_GB2312"/>
          <w:color w:val="auto"/>
          <w:sz w:val="32"/>
          <w:szCs w:val="32"/>
          <w:highlight w:val="none"/>
        </w:rPr>
        <w:t>。</w:t>
      </w:r>
    </w:p>
    <w:p>
      <w:pPr>
        <w:spacing w:line="60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2.考生</w:t>
      </w:r>
      <w:r>
        <w:rPr>
          <w:rFonts w:hint="eastAsia" w:ascii="仿宋_GB2312" w:eastAsia="仿宋_GB2312"/>
          <w:b/>
          <w:bCs/>
          <w:color w:val="auto"/>
          <w:sz w:val="32"/>
          <w:szCs w:val="32"/>
          <w:highlight w:val="none"/>
        </w:rPr>
        <w:t>对非当日</w:t>
      </w:r>
      <w:r>
        <w:rPr>
          <w:rFonts w:hint="eastAsia" w:ascii="仿宋_GB2312" w:eastAsia="仿宋_GB2312"/>
          <w:b/>
          <w:bCs/>
          <w:color w:val="auto"/>
          <w:sz w:val="32"/>
          <w:szCs w:val="32"/>
          <w:highlight w:val="none"/>
          <w:lang w:eastAsia="zh-CN"/>
        </w:rPr>
        <w:t>或</w:t>
      </w:r>
      <w:r>
        <w:rPr>
          <w:rFonts w:hint="eastAsia" w:ascii="仿宋_GB2312" w:eastAsia="仿宋_GB2312"/>
          <w:b/>
          <w:bCs/>
          <w:color w:val="auto"/>
          <w:sz w:val="32"/>
          <w:szCs w:val="32"/>
          <w:highlight w:val="none"/>
        </w:rPr>
        <w:t>非当场复检的体检项目结果有疑问时</w:t>
      </w:r>
      <w:r>
        <w:rPr>
          <w:rFonts w:hint="eastAsia" w:ascii="仿宋_GB2312" w:eastAsia="仿宋_GB2312"/>
          <w:color w:val="auto"/>
          <w:sz w:val="32"/>
          <w:szCs w:val="32"/>
          <w:highlight w:val="none"/>
        </w:rPr>
        <w:t>，可以在接到体检结论的7日内，向组织体检单位提交复检申请。</w:t>
      </w:r>
      <w:r>
        <w:rPr>
          <w:rFonts w:hint="eastAsia" w:ascii="仿宋_GB2312" w:eastAsia="仿宋_GB2312"/>
          <w:color w:val="auto"/>
          <w:sz w:val="32"/>
          <w:szCs w:val="32"/>
          <w:highlight w:val="none"/>
          <w:lang w:eastAsia="zh-CN"/>
        </w:rPr>
        <w:t>组织体检的单位</w:t>
      </w:r>
      <w:r>
        <w:rPr>
          <w:rFonts w:hint="eastAsia" w:ascii="仿宋_GB2312" w:eastAsia="仿宋_GB2312"/>
          <w:color w:val="auto"/>
          <w:sz w:val="32"/>
          <w:szCs w:val="32"/>
          <w:highlight w:val="none"/>
        </w:rPr>
        <w:t>另行指定医院复检</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复检时不得告知</w:t>
      </w:r>
      <w:r>
        <w:rPr>
          <w:rFonts w:hint="eastAsia" w:ascii="仿宋_GB2312" w:eastAsia="仿宋_GB2312"/>
          <w:color w:val="auto"/>
          <w:sz w:val="32"/>
          <w:szCs w:val="32"/>
          <w:highlight w:val="none"/>
          <w:lang w:eastAsia="zh-CN"/>
        </w:rPr>
        <w:t>复检</w:t>
      </w:r>
      <w:r>
        <w:rPr>
          <w:rFonts w:hint="eastAsia" w:ascii="仿宋_GB2312" w:eastAsia="仿宋_GB2312"/>
          <w:color w:val="auto"/>
          <w:sz w:val="32"/>
          <w:szCs w:val="32"/>
          <w:highlight w:val="none"/>
        </w:rPr>
        <w:t>项目</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复检只能进行1次，体检结论以复检的结果为准。自行体检的结果无效</w:t>
      </w:r>
      <w:r>
        <w:rPr>
          <w:rFonts w:hint="eastAsia" w:ascii="仿宋_GB2312" w:eastAsia="仿宋_GB2312"/>
          <w:color w:val="auto"/>
          <w:sz w:val="32"/>
          <w:szCs w:val="32"/>
          <w:highlight w:val="none"/>
          <w:lang w:eastAsia="zh-CN"/>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3.组织体检单位对体检结论有疑问的，在接到体检结论通知之日起7日内决定是否进行复检。</w:t>
      </w:r>
    </w:p>
    <w:p>
      <w:pPr>
        <w:ind w:firstLine="642" w:firstLineChars="200"/>
        <w:outlineLvl w:val="1"/>
        <w:rPr>
          <w:rFonts w:hint="eastAsia" w:ascii="楷体" w:hAnsi="楷体" w:eastAsia="楷体"/>
          <w:b/>
          <w:color w:val="auto"/>
          <w:sz w:val="32"/>
          <w:szCs w:val="32"/>
          <w:highlight w:val="none"/>
          <w:lang w:eastAsia="zh-CN"/>
        </w:rPr>
      </w:pPr>
      <w:bookmarkStart w:id="49" w:name="_Toc29445"/>
      <w:r>
        <w:rPr>
          <w:rFonts w:hint="eastAsia" w:ascii="楷体" w:hAnsi="楷体" w:eastAsia="楷体"/>
          <w:b/>
          <w:color w:val="auto"/>
          <w:sz w:val="32"/>
          <w:szCs w:val="32"/>
          <w:highlight w:val="none"/>
        </w:rPr>
        <w:t>（五）</w:t>
      </w:r>
      <w:r>
        <w:rPr>
          <w:rFonts w:hint="eastAsia" w:ascii="楷体" w:hAnsi="楷体" w:eastAsia="楷体"/>
          <w:b/>
          <w:color w:val="auto"/>
          <w:sz w:val="32"/>
          <w:szCs w:val="32"/>
          <w:highlight w:val="none"/>
          <w:lang w:eastAsia="zh-CN"/>
        </w:rPr>
        <w:t>可延迟</w:t>
      </w:r>
      <w:r>
        <w:rPr>
          <w:rFonts w:hint="eastAsia" w:ascii="楷体" w:hAnsi="楷体" w:eastAsia="楷体"/>
          <w:b/>
          <w:color w:val="auto"/>
          <w:sz w:val="32"/>
          <w:szCs w:val="32"/>
          <w:highlight w:val="none"/>
        </w:rPr>
        <w:t>体检</w:t>
      </w:r>
      <w:r>
        <w:rPr>
          <w:rFonts w:hint="eastAsia" w:ascii="楷体" w:hAnsi="楷体" w:eastAsia="楷体"/>
          <w:b/>
          <w:color w:val="auto"/>
          <w:sz w:val="32"/>
          <w:szCs w:val="32"/>
          <w:highlight w:val="none"/>
          <w:lang w:eastAsia="zh-CN"/>
        </w:rPr>
        <w:t>的情形</w:t>
      </w:r>
      <w:bookmarkEnd w:id="49"/>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女性报考者因怀孕、哺乳期需申请延期体检的，应提供相应的医学证明并与组织体检单位约定延缓体检的合理期限。</w:t>
      </w:r>
    </w:p>
    <w:p>
      <w:pPr>
        <w:ind w:firstLine="642" w:firstLineChars="200"/>
        <w:outlineLvl w:val="1"/>
        <w:rPr>
          <w:rFonts w:ascii="楷体" w:hAnsi="楷体" w:eastAsia="楷体"/>
          <w:b/>
          <w:color w:val="auto"/>
          <w:sz w:val="32"/>
          <w:szCs w:val="32"/>
          <w:highlight w:val="none"/>
        </w:rPr>
      </w:pPr>
      <w:bookmarkStart w:id="50" w:name="_Toc26353"/>
      <w:r>
        <w:rPr>
          <w:rFonts w:hint="eastAsia" w:ascii="楷体" w:hAnsi="楷体" w:eastAsia="楷体"/>
          <w:b/>
          <w:color w:val="auto"/>
          <w:sz w:val="32"/>
          <w:szCs w:val="32"/>
          <w:highlight w:val="none"/>
        </w:rPr>
        <w:t>（六）考察</w:t>
      </w:r>
      <w:bookmarkEnd w:id="50"/>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对体检合格的报考人员，由招聘单位会同主管部门组织对其政治思想、道德品质、廉洁自律、能力素质、工作态度、学习及工作表现以及是否需要回避等内容进行考察，并对报考人员资格条件再次进行审核。 </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考察工作前，通过中国执行信息公开网（http://zxgk.court.gov.cn/）核实考察对象有无失信被执行的情况。</w:t>
      </w:r>
      <w:r>
        <w:rPr>
          <w:rFonts w:hint="eastAsia" w:ascii="仿宋_GB2312" w:eastAsia="仿宋_GB2312"/>
          <w:color w:val="auto"/>
          <w:sz w:val="32"/>
          <w:szCs w:val="32"/>
          <w:highlight w:val="none"/>
          <w:lang w:val="en-US" w:eastAsia="zh-CN"/>
        </w:rPr>
        <w:t>被依法列为失信联合惩戒对象的，不得报考或或取消报考（聘用）资格。</w:t>
      </w:r>
    </w:p>
    <w:p>
      <w:pPr>
        <w:numPr>
          <w:ilvl w:val="0"/>
          <w:numId w:val="4"/>
        </w:numPr>
        <w:ind w:firstLine="642" w:firstLineChars="200"/>
        <w:outlineLvl w:val="0"/>
        <w:rPr>
          <w:rFonts w:hint="eastAsia" w:ascii="黑体" w:hAnsi="黑体" w:eastAsia="黑体"/>
          <w:b/>
          <w:bCs/>
          <w:color w:val="auto"/>
          <w:sz w:val="32"/>
          <w:szCs w:val="32"/>
          <w:highlight w:val="none"/>
        </w:rPr>
      </w:pPr>
      <w:bookmarkStart w:id="51" w:name="_Toc18"/>
      <w:r>
        <w:rPr>
          <w:rFonts w:hint="eastAsia" w:ascii="黑体" w:hAnsi="黑体" w:eastAsia="黑体"/>
          <w:b/>
          <w:bCs/>
          <w:color w:val="auto"/>
          <w:sz w:val="32"/>
          <w:szCs w:val="32"/>
          <w:highlight w:val="none"/>
        </w:rPr>
        <w:t>公示</w:t>
      </w:r>
      <w:bookmarkEnd w:id="51"/>
    </w:p>
    <w:p>
      <w:pPr>
        <w:ind w:firstLine="640" w:firstLineChars="200"/>
        <w:rPr>
          <w:rFonts w:ascii="仿宋_GB2312" w:eastAsia="仿宋_GB2312"/>
          <w:color w:val="auto"/>
          <w:sz w:val="32"/>
          <w:szCs w:val="32"/>
          <w:highlight w:val="none"/>
        </w:rPr>
      </w:pPr>
      <w:r>
        <w:rPr>
          <w:rFonts w:hint="eastAsia" w:ascii="仿宋" w:eastAsia="仿宋"/>
          <w:sz w:val="32"/>
          <w:szCs w:val="32"/>
        </w:rPr>
        <w:t>根据岗位要求以及考试、体检、考察结果，确定拟聘用人员名单，并在厦门港口管理局网站公示7个工作日。公示内容包括招聘单位名称、招聘岗位、拟聘人员基本信息等。</w:t>
      </w:r>
    </w:p>
    <w:p>
      <w:pPr>
        <w:numPr>
          <w:ilvl w:val="0"/>
          <w:numId w:val="4"/>
        </w:numPr>
        <w:ind w:firstLine="642" w:firstLineChars="200"/>
        <w:outlineLvl w:val="0"/>
        <w:rPr>
          <w:rFonts w:hint="eastAsia" w:ascii="黑体" w:hAnsi="黑体" w:eastAsia="黑体"/>
          <w:b/>
          <w:bCs/>
          <w:color w:val="auto"/>
          <w:sz w:val="32"/>
          <w:szCs w:val="32"/>
          <w:highlight w:val="none"/>
        </w:rPr>
      </w:pPr>
      <w:bookmarkStart w:id="52" w:name="_Toc26802"/>
      <w:r>
        <w:rPr>
          <w:rFonts w:hint="eastAsia" w:ascii="黑体" w:hAnsi="黑体" w:eastAsia="黑体"/>
          <w:b/>
          <w:bCs/>
          <w:color w:val="auto"/>
          <w:sz w:val="32"/>
          <w:szCs w:val="32"/>
          <w:highlight w:val="none"/>
        </w:rPr>
        <w:t>聘用</w:t>
      </w:r>
      <w:r>
        <w:rPr>
          <w:rFonts w:hint="eastAsia" w:ascii="黑体" w:hAnsi="黑体" w:eastAsia="黑体"/>
          <w:b/>
          <w:bCs/>
          <w:color w:val="auto"/>
          <w:sz w:val="32"/>
          <w:szCs w:val="32"/>
          <w:highlight w:val="none"/>
          <w:lang w:eastAsia="zh-CN"/>
        </w:rPr>
        <w:t>办理</w:t>
      </w:r>
      <w:bookmarkEnd w:id="52"/>
    </w:p>
    <w:p>
      <w:pPr>
        <w:ind w:firstLine="642" w:firstLineChars="200"/>
        <w:outlineLvl w:val="1"/>
        <w:rPr>
          <w:rFonts w:ascii="楷体" w:hAnsi="楷体" w:eastAsia="楷体"/>
          <w:b/>
          <w:color w:val="auto"/>
          <w:sz w:val="32"/>
          <w:szCs w:val="32"/>
          <w:highlight w:val="none"/>
        </w:rPr>
      </w:pPr>
      <w:bookmarkStart w:id="53" w:name="_Toc6845"/>
      <w:r>
        <w:rPr>
          <w:rFonts w:hint="eastAsia" w:ascii="楷体" w:hAnsi="楷体" w:eastAsia="楷体"/>
          <w:b/>
          <w:color w:val="auto"/>
          <w:sz w:val="32"/>
          <w:szCs w:val="32"/>
          <w:highlight w:val="none"/>
        </w:rPr>
        <w:t>（一）聘用手续办理</w:t>
      </w:r>
      <w:bookmarkEnd w:id="53"/>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公示结果无异议，或经招聘单位会同主管部门核实不影响聘用的，拟聘人员应于公示期满后</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个月内提供办理聘用手续所需的材料（含个人人事档案），因情况确实特殊、无法在上述期限内提供完备资料的，与招聘单位及其主管部门协商同意并书面承诺后可适当延长材料提交时限（延长时限原则上不超过2个月），否则视为放弃聘用资格。</w:t>
      </w:r>
    </w:p>
    <w:p>
      <w:pPr>
        <w:ind w:firstLine="642" w:firstLineChars="200"/>
        <w:outlineLvl w:val="1"/>
        <w:rPr>
          <w:rFonts w:ascii="楷体" w:hAnsi="楷体" w:eastAsia="楷体"/>
          <w:b/>
          <w:color w:val="auto"/>
          <w:sz w:val="32"/>
          <w:szCs w:val="32"/>
          <w:highlight w:val="none"/>
        </w:rPr>
      </w:pPr>
      <w:bookmarkStart w:id="54" w:name="_Toc26888"/>
      <w:r>
        <w:rPr>
          <w:rFonts w:hint="eastAsia" w:ascii="楷体" w:hAnsi="楷体" w:eastAsia="楷体"/>
          <w:b/>
          <w:color w:val="auto"/>
          <w:sz w:val="32"/>
          <w:szCs w:val="32"/>
          <w:highlight w:val="none"/>
        </w:rPr>
        <w:t>（二）岗位聘任</w:t>
      </w:r>
      <w:bookmarkEnd w:id="54"/>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拟聘人员办理就业手续后，招聘单位应依据《事业单位人事管理条例》《厦门市事业单位聘用制暂行规定》与拟聘人员签订《聘用合同》。聘用人员的人员身份及工龄、工资、养老保险等待遇由招聘单位查阅其人事档案后，按照厦门市有关规定认定。 </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招聘单位对拟聘人员的聘用须按照事业单位岗位设置管理规定</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按本单位发布的招聘岗位类别和级别进行聘任。如招聘单位的拟聘岗位数量不足或拟聘人员不具备相应岗位聘任资格条件的，可实行高职低聘。</w:t>
      </w:r>
    </w:p>
    <w:p>
      <w:pPr>
        <w:numPr>
          <w:ilvl w:val="0"/>
          <w:numId w:val="4"/>
        </w:numPr>
        <w:ind w:firstLine="642" w:firstLineChars="200"/>
        <w:outlineLvl w:val="0"/>
        <w:rPr>
          <w:rFonts w:ascii="仿宋_GB2312" w:eastAsia="仿宋_GB2312"/>
          <w:b/>
          <w:bCs w:val="0"/>
          <w:color w:val="auto"/>
          <w:sz w:val="32"/>
          <w:szCs w:val="32"/>
          <w:highlight w:val="none"/>
        </w:rPr>
      </w:pPr>
      <w:bookmarkStart w:id="55" w:name="_Toc6228"/>
      <w:r>
        <w:rPr>
          <w:rFonts w:hint="eastAsia" w:ascii="黑体" w:hAnsi="黑体" w:eastAsia="黑体"/>
          <w:b/>
          <w:bCs/>
          <w:color w:val="auto"/>
          <w:sz w:val="32"/>
          <w:szCs w:val="32"/>
          <w:highlight w:val="none"/>
        </w:rPr>
        <w:t>其他</w:t>
      </w:r>
      <w:r>
        <w:rPr>
          <w:rFonts w:hint="eastAsia" w:ascii="黑体" w:hAnsi="黑体" w:eastAsia="黑体"/>
          <w:b/>
          <w:bCs/>
          <w:color w:val="auto"/>
          <w:sz w:val="32"/>
          <w:szCs w:val="32"/>
          <w:highlight w:val="none"/>
          <w:lang w:eastAsia="zh-CN"/>
        </w:rPr>
        <w:t>需说明</w:t>
      </w:r>
      <w:r>
        <w:rPr>
          <w:rFonts w:hint="eastAsia" w:ascii="黑体" w:hAnsi="黑体" w:eastAsia="黑体"/>
          <w:b/>
          <w:bCs/>
          <w:color w:val="auto"/>
          <w:sz w:val="32"/>
          <w:szCs w:val="32"/>
          <w:highlight w:val="none"/>
        </w:rPr>
        <w:t>事项</w:t>
      </w:r>
      <w:bookmarkEnd w:id="55"/>
    </w:p>
    <w:p>
      <w:pPr>
        <w:numPr>
          <w:ilvl w:val="0"/>
          <w:numId w:val="6"/>
        </w:numPr>
        <w:ind w:left="0" w:leftChars="0" w:firstLine="420" w:firstLineChars="0"/>
        <w:outlineLvl w:val="1"/>
        <w:rPr>
          <w:rFonts w:ascii="仿宋_GB2312" w:eastAsia="仿宋_GB2312"/>
          <w:b/>
          <w:bCs w:val="0"/>
          <w:color w:val="auto"/>
          <w:sz w:val="32"/>
          <w:szCs w:val="32"/>
          <w:highlight w:val="none"/>
        </w:rPr>
      </w:pPr>
      <w:bookmarkStart w:id="56" w:name="_Toc22325"/>
      <w:r>
        <w:rPr>
          <w:rFonts w:hint="eastAsia" w:ascii="楷体" w:hAnsi="楷体" w:eastAsia="楷体"/>
          <w:b/>
          <w:bCs w:val="0"/>
          <w:color w:val="auto"/>
          <w:sz w:val="32"/>
          <w:szCs w:val="32"/>
          <w:highlight w:val="none"/>
        </w:rPr>
        <w:t>生源</w:t>
      </w:r>
      <w:bookmarkEnd w:id="56"/>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厦门生源毕业生是指入学前（指考入取得第一个全日制普通教育学历的院校前，下同）户籍和学籍在厦门市的全日制普通教育毕业生。符合以下条件之一的普通教育全日制毕业生可参照厦门生源：</w:t>
      </w:r>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1.入学前户籍在厦门市但学籍不在厦门市的普通教育全日制毕业生；</w:t>
      </w:r>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2.入学前户籍和学籍虽不在厦门市，但本次公开招聘报名截止日前父母或配偶有一方户籍在厦门市的普通教育全日制</w:t>
      </w:r>
      <w:r>
        <w:rPr>
          <w:rFonts w:hint="eastAsia" w:ascii="仿宋_GB2312" w:eastAsia="仿宋_GB2312"/>
          <w:color w:val="auto"/>
          <w:sz w:val="32"/>
          <w:szCs w:val="32"/>
          <w:highlight w:val="none"/>
          <w:lang w:val="en-US" w:eastAsia="zh-CN"/>
        </w:rPr>
        <w:t>2023</w:t>
      </w:r>
      <w:r>
        <w:rPr>
          <w:rFonts w:hint="eastAsia" w:ascii="仿宋_GB2312" w:eastAsia="仿宋_GB2312"/>
          <w:color w:val="auto"/>
          <w:sz w:val="32"/>
          <w:szCs w:val="32"/>
          <w:highlight w:val="none"/>
        </w:rPr>
        <w:t>年应届毕业生；</w:t>
      </w:r>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3.根据厦府办〔20</w:t>
      </w:r>
      <w:r>
        <w:rPr>
          <w:rFonts w:hint="eastAsia" w:ascii="仿宋_GB2312" w:eastAsia="仿宋_GB2312"/>
          <w:color w:val="auto"/>
          <w:sz w:val="32"/>
          <w:szCs w:val="32"/>
          <w:highlight w:val="none"/>
          <w:lang w:val="en-US" w:eastAsia="zh-CN"/>
        </w:rPr>
        <w:t>11</w:t>
      </w:r>
      <w:r>
        <w:rPr>
          <w:rFonts w:hint="eastAsia" w:ascii="仿宋_GB2312" w:eastAsia="仿宋_GB2312"/>
          <w:color w:val="auto"/>
          <w:sz w:val="32"/>
          <w:szCs w:val="32"/>
          <w:highlight w:val="none"/>
        </w:rPr>
        <w:t>〕229号文规定来我市就读普通高中且将户籍迁入我市的外来学生，普通高中毕业后从我市考入普通高等院校的全日制普通教育毕业生。</w:t>
      </w:r>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福建生源类推界定。</w:t>
      </w:r>
    </w:p>
    <w:p>
      <w:pPr>
        <w:numPr>
          <w:ilvl w:val="0"/>
          <w:numId w:val="6"/>
        </w:numPr>
        <w:ind w:left="0" w:leftChars="0" w:firstLine="420" w:firstLineChars="0"/>
        <w:outlineLvl w:val="1"/>
        <w:rPr>
          <w:rFonts w:ascii="仿宋_GB2312" w:eastAsia="仿宋_GB2312"/>
          <w:b/>
          <w:bCs w:val="0"/>
          <w:color w:val="auto"/>
          <w:sz w:val="32"/>
          <w:szCs w:val="32"/>
          <w:highlight w:val="none"/>
        </w:rPr>
      </w:pPr>
      <w:bookmarkStart w:id="57" w:name="_Toc18624"/>
      <w:r>
        <w:rPr>
          <w:rFonts w:hint="eastAsia" w:ascii="楷体" w:hAnsi="楷体" w:eastAsia="楷体"/>
          <w:b/>
          <w:bCs w:val="0"/>
          <w:color w:val="auto"/>
          <w:sz w:val="32"/>
          <w:szCs w:val="32"/>
          <w:highlight w:val="none"/>
        </w:rPr>
        <w:t>港澳台人员</w:t>
      </w:r>
      <w:bookmarkEnd w:id="57"/>
    </w:p>
    <w:p>
      <w:pPr>
        <w:numPr>
          <w:ilvl w:val="0"/>
          <w:numId w:val="0"/>
        </w:num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港澳台人员（不得持有外国籍）的招聘，按照国家、省和我市有关规定办理。</w:t>
      </w:r>
    </w:p>
    <w:p>
      <w:pPr>
        <w:numPr>
          <w:ilvl w:val="0"/>
          <w:numId w:val="6"/>
        </w:numPr>
        <w:ind w:left="0" w:leftChars="0" w:firstLine="420" w:firstLineChars="0"/>
        <w:outlineLvl w:val="1"/>
        <w:rPr>
          <w:rFonts w:ascii="仿宋_GB2312" w:eastAsia="仿宋_GB2312"/>
          <w:b/>
          <w:bCs w:val="0"/>
          <w:color w:val="auto"/>
          <w:sz w:val="32"/>
          <w:szCs w:val="32"/>
          <w:highlight w:val="none"/>
        </w:rPr>
      </w:pPr>
      <w:bookmarkStart w:id="58" w:name="_Toc22184"/>
      <w:r>
        <w:rPr>
          <w:rFonts w:hint="eastAsia" w:ascii="楷体" w:hAnsi="楷体" w:eastAsia="楷体"/>
          <w:b/>
          <w:bCs w:val="0"/>
          <w:color w:val="auto"/>
          <w:sz w:val="32"/>
          <w:szCs w:val="32"/>
          <w:highlight w:val="none"/>
        </w:rPr>
        <w:t>技工院校毕业生</w:t>
      </w:r>
      <w:bookmarkEnd w:id="58"/>
    </w:p>
    <w:p>
      <w:pPr>
        <w:numPr>
          <w:ilvl w:val="0"/>
          <w:numId w:val="0"/>
        </w:num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技工院校全日制高级工班、预备技师（技师）班毕业，且毕业时已取得相应高级工、预备技师（技师）职业技能等级证书的，经招聘单位及主管部门同意，可分别视同大专、本科学历，报考我市市、区属事业单位招聘岗位。</w:t>
      </w:r>
    </w:p>
    <w:p>
      <w:pPr>
        <w:spacing w:line="560" w:lineRule="exact"/>
        <w:ind w:firstLine="640" w:firstLineChars="200"/>
        <w:rPr>
          <w:rFonts w:hint="eastAsia" w:ascii="仿宋_GB2312" w:eastAsia="仿宋_GB2312" w:hAnsiTheme="minorHAnsi" w:cstheme="minorBidi"/>
          <w:color w:val="auto"/>
          <w:sz w:val="32"/>
          <w:szCs w:val="32"/>
          <w:highlight w:val="none"/>
        </w:rPr>
      </w:pPr>
    </w:p>
    <w:p>
      <w:pPr>
        <w:spacing w:line="560" w:lineRule="exact"/>
        <w:ind w:firstLine="640" w:firstLineChars="200"/>
        <w:rPr>
          <w:rFonts w:hint="eastAsia" w:ascii="仿宋_GB2312" w:eastAsia="仿宋_GB2312" w:hAnsiTheme="minorHAnsi" w:cstheme="minorBidi"/>
          <w:color w:val="auto"/>
          <w:sz w:val="32"/>
          <w:szCs w:val="32"/>
          <w:highlight w:val="none"/>
        </w:rPr>
      </w:pPr>
    </w:p>
    <w:p>
      <w:pPr>
        <w:spacing w:line="540" w:lineRule="exact"/>
        <w:rPr>
          <w:rFonts w:hint="eastAsia" w:ascii="黑体" w:hAnsi="黑体" w:eastAsia="黑体" w:cs="黑体"/>
          <w:color w:val="000000"/>
          <w:sz w:val="32"/>
          <w:szCs w:val="32"/>
        </w:rPr>
      </w:pPr>
    </w:p>
    <w:p>
      <w:pPr>
        <w:spacing w:line="540" w:lineRule="exact"/>
        <w:rPr>
          <w:rFonts w:hint="eastAsia" w:ascii="黑体" w:hAnsi="黑体" w:eastAsia="黑体" w:cs="黑体"/>
          <w:color w:val="000000"/>
          <w:sz w:val="32"/>
          <w:szCs w:val="32"/>
          <w:lang w:val="en-US" w:eastAsia="zh-CN"/>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3626069"/>
      <w:docPartObj>
        <w:docPartGallery w:val="autotext"/>
      </w:docPartObj>
    </w:sdtPr>
    <w:sdtContent>
      <w:p>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33626069"/>
                            <w:docPartObj>
                              <w:docPartGallery w:val="autotext"/>
                            </w:docPartObj>
                          </w:sdtPr>
                          <w:sdtContent>
                            <w:p>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sdt>
                    <w:sdtPr>
                      <w:id w:val="533626069"/>
                      <w:docPartObj>
                        <w:docPartGallery w:val="autotext"/>
                      </w:docPartObj>
                    </w:sdtPr>
                    <w:sdtContent>
                      <w:p>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txbxContent>
              </v:textbox>
            </v:shape>
          </w:pict>
        </mc:Fallback>
      </mc:AlternateConten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637A3A"/>
    <w:multiLevelType w:val="singleLevel"/>
    <w:tmpl w:val="A1637A3A"/>
    <w:lvl w:ilvl="0" w:tentative="0">
      <w:start w:val="1"/>
      <w:numFmt w:val="chineseCounting"/>
      <w:suff w:val="nothing"/>
      <w:lvlText w:val="%1、"/>
      <w:lvlJc w:val="left"/>
      <w:pPr>
        <w:tabs>
          <w:tab w:val="left" w:pos="0"/>
        </w:tabs>
      </w:pPr>
      <w:rPr>
        <w:rFonts w:hint="eastAsia"/>
      </w:rPr>
    </w:lvl>
  </w:abstractNum>
  <w:abstractNum w:abstractNumId="1">
    <w:nsid w:val="B50CCCFE"/>
    <w:multiLevelType w:val="singleLevel"/>
    <w:tmpl w:val="B50CCCFE"/>
    <w:lvl w:ilvl="0" w:tentative="0">
      <w:start w:val="1"/>
      <w:numFmt w:val="chineseCounting"/>
      <w:suff w:val="nothing"/>
      <w:lvlText w:val="（%1）"/>
      <w:lvlJc w:val="left"/>
      <w:rPr>
        <w:rFonts w:hint="eastAsia"/>
      </w:rPr>
    </w:lvl>
  </w:abstractNum>
  <w:abstractNum w:abstractNumId="2">
    <w:nsid w:val="DDA54155"/>
    <w:multiLevelType w:val="singleLevel"/>
    <w:tmpl w:val="DDA54155"/>
    <w:lvl w:ilvl="0" w:tentative="0">
      <w:start w:val="4"/>
      <w:numFmt w:val="chineseCounting"/>
      <w:suff w:val="nothing"/>
      <w:lvlText w:val="%1、"/>
      <w:lvlJc w:val="left"/>
      <w:rPr>
        <w:rFonts w:hint="eastAsia" w:ascii="黑体" w:hAnsi="黑体" w:eastAsia="黑体" w:cs="黑体"/>
        <w:strike w:val="0"/>
        <w:dstrike w:val="0"/>
      </w:rPr>
    </w:lvl>
  </w:abstractNum>
  <w:abstractNum w:abstractNumId="3">
    <w:nsid w:val="2DE76EE8"/>
    <w:multiLevelType w:val="singleLevel"/>
    <w:tmpl w:val="2DE76EE8"/>
    <w:lvl w:ilvl="0" w:tentative="0">
      <w:start w:val="3"/>
      <w:numFmt w:val="decimal"/>
      <w:suff w:val="nothing"/>
      <w:lvlText w:val="（%1）"/>
      <w:lvlJc w:val="left"/>
    </w:lvl>
  </w:abstractNum>
  <w:abstractNum w:abstractNumId="4">
    <w:nsid w:val="3FD4C978"/>
    <w:multiLevelType w:val="singleLevel"/>
    <w:tmpl w:val="3FD4C978"/>
    <w:lvl w:ilvl="0" w:tentative="0">
      <w:start w:val="1"/>
      <w:numFmt w:val="chineseCounting"/>
      <w:suff w:val="nothing"/>
      <w:lvlText w:val="（%1）"/>
      <w:lvlJc w:val="left"/>
      <w:pPr>
        <w:ind w:left="-10"/>
      </w:pPr>
      <w:rPr>
        <w:rFonts w:hint="eastAsia"/>
        <w:strike w:val="0"/>
        <w:dstrike w:val="0"/>
      </w:rPr>
    </w:lvl>
  </w:abstractNum>
  <w:abstractNum w:abstractNumId="5">
    <w:nsid w:val="6DCB4CBE"/>
    <w:multiLevelType w:val="singleLevel"/>
    <w:tmpl w:val="6DCB4CBE"/>
    <w:lvl w:ilvl="0" w:tentative="0">
      <w:start w:val="1"/>
      <w:numFmt w:val="chineseCounting"/>
      <w:suff w:val="nothing"/>
      <w:lvlText w:val="（%1）"/>
      <w:lvlJc w:val="left"/>
      <w:pPr>
        <w:ind w:left="0" w:firstLine="420"/>
      </w:pPr>
      <w:rPr>
        <w:rFonts w:hint="eastAsia"/>
        <w:strike w:val="0"/>
        <w:dstrike w:val="0"/>
      </w:r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A16"/>
    <w:rsid w:val="00137BC5"/>
    <w:rsid w:val="0014786A"/>
    <w:rsid w:val="0017732C"/>
    <w:rsid w:val="00283FFF"/>
    <w:rsid w:val="003477C2"/>
    <w:rsid w:val="0039564C"/>
    <w:rsid w:val="00413DE3"/>
    <w:rsid w:val="00AA508C"/>
    <w:rsid w:val="00CA3A16"/>
    <w:rsid w:val="00E501FF"/>
    <w:rsid w:val="012E4057"/>
    <w:rsid w:val="01706B3D"/>
    <w:rsid w:val="01877A92"/>
    <w:rsid w:val="01E54F4F"/>
    <w:rsid w:val="029C19EF"/>
    <w:rsid w:val="02AF79A2"/>
    <w:rsid w:val="034E4D00"/>
    <w:rsid w:val="040A5012"/>
    <w:rsid w:val="0431644B"/>
    <w:rsid w:val="055067D2"/>
    <w:rsid w:val="060D0DBE"/>
    <w:rsid w:val="063C65E5"/>
    <w:rsid w:val="06B534C8"/>
    <w:rsid w:val="06EA3643"/>
    <w:rsid w:val="07872889"/>
    <w:rsid w:val="083C6075"/>
    <w:rsid w:val="0A2926EC"/>
    <w:rsid w:val="0ABE0466"/>
    <w:rsid w:val="0AC54620"/>
    <w:rsid w:val="0AC74CA5"/>
    <w:rsid w:val="0C362919"/>
    <w:rsid w:val="0C42075F"/>
    <w:rsid w:val="0C62192F"/>
    <w:rsid w:val="0C9537CF"/>
    <w:rsid w:val="0CF954AD"/>
    <w:rsid w:val="0CFA7F8B"/>
    <w:rsid w:val="0E666006"/>
    <w:rsid w:val="0E792691"/>
    <w:rsid w:val="0EEC0086"/>
    <w:rsid w:val="0EFC1000"/>
    <w:rsid w:val="0FA72FDC"/>
    <w:rsid w:val="0FA821AF"/>
    <w:rsid w:val="11120E04"/>
    <w:rsid w:val="115C0282"/>
    <w:rsid w:val="11D50F5D"/>
    <w:rsid w:val="12466C5E"/>
    <w:rsid w:val="127C59E8"/>
    <w:rsid w:val="12B17B3E"/>
    <w:rsid w:val="137A7CA3"/>
    <w:rsid w:val="145D3DE8"/>
    <w:rsid w:val="15714F96"/>
    <w:rsid w:val="15D95F9E"/>
    <w:rsid w:val="15E92563"/>
    <w:rsid w:val="175B119E"/>
    <w:rsid w:val="17682FA1"/>
    <w:rsid w:val="18581580"/>
    <w:rsid w:val="187FE6B0"/>
    <w:rsid w:val="18904636"/>
    <w:rsid w:val="18DC4FBF"/>
    <w:rsid w:val="1E381C14"/>
    <w:rsid w:val="1FAD1DE7"/>
    <w:rsid w:val="1FAE3AD8"/>
    <w:rsid w:val="1FEDEDA7"/>
    <w:rsid w:val="1FFAE780"/>
    <w:rsid w:val="20717870"/>
    <w:rsid w:val="207874E7"/>
    <w:rsid w:val="20D11DC7"/>
    <w:rsid w:val="2107136B"/>
    <w:rsid w:val="212E6965"/>
    <w:rsid w:val="21771570"/>
    <w:rsid w:val="21CD6AB5"/>
    <w:rsid w:val="21F41D88"/>
    <w:rsid w:val="23916A34"/>
    <w:rsid w:val="23DA0315"/>
    <w:rsid w:val="23FF64C8"/>
    <w:rsid w:val="242714D3"/>
    <w:rsid w:val="248C709C"/>
    <w:rsid w:val="25454C78"/>
    <w:rsid w:val="25B64A56"/>
    <w:rsid w:val="2690248F"/>
    <w:rsid w:val="27434329"/>
    <w:rsid w:val="27A609B1"/>
    <w:rsid w:val="27E04362"/>
    <w:rsid w:val="28654F9C"/>
    <w:rsid w:val="287A7EB7"/>
    <w:rsid w:val="29DC3048"/>
    <w:rsid w:val="2A07393E"/>
    <w:rsid w:val="2A9640F7"/>
    <w:rsid w:val="2AB93EDB"/>
    <w:rsid w:val="2AFF367E"/>
    <w:rsid w:val="2D0A1C91"/>
    <w:rsid w:val="2D146264"/>
    <w:rsid w:val="2D1620D0"/>
    <w:rsid w:val="2D3D3232"/>
    <w:rsid w:val="2E10141D"/>
    <w:rsid w:val="2ED55ABF"/>
    <w:rsid w:val="2EE36BA3"/>
    <w:rsid w:val="2F284924"/>
    <w:rsid w:val="2FF31FA0"/>
    <w:rsid w:val="30496ABC"/>
    <w:rsid w:val="32A52DB1"/>
    <w:rsid w:val="330D7063"/>
    <w:rsid w:val="331D1B45"/>
    <w:rsid w:val="33F75E4C"/>
    <w:rsid w:val="34054802"/>
    <w:rsid w:val="34171B12"/>
    <w:rsid w:val="34D735D7"/>
    <w:rsid w:val="351F4E18"/>
    <w:rsid w:val="357E6D44"/>
    <w:rsid w:val="36254EF0"/>
    <w:rsid w:val="36433543"/>
    <w:rsid w:val="388147D1"/>
    <w:rsid w:val="38A17E31"/>
    <w:rsid w:val="38E170A5"/>
    <w:rsid w:val="3ADEB7D9"/>
    <w:rsid w:val="3BA03D2D"/>
    <w:rsid w:val="3CAA7142"/>
    <w:rsid w:val="3D3C6670"/>
    <w:rsid w:val="3D5926B2"/>
    <w:rsid w:val="3DC5145F"/>
    <w:rsid w:val="3E562D7D"/>
    <w:rsid w:val="3EEFD21A"/>
    <w:rsid w:val="3F2661A4"/>
    <w:rsid w:val="3F7AEF16"/>
    <w:rsid w:val="3F9A3645"/>
    <w:rsid w:val="3FA304C4"/>
    <w:rsid w:val="3FF7D233"/>
    <w:rsid w:val="406D6EFE"/>
    <w:rsid w:val="40B5380B"/>
    <w:rsid w:val="4291180A"/>
    <w:rsid w:val="42E507E1"/>
    <w:rsid w:val="431A4FDF"/>
    <w:rsid w:val="43E56187"/>
    <w:rsid w:val="45C66CF9"/>
    <w:rsid w:val="45D103AB"/>
    <w:rsid w:val="463D3A2F"/>
    <w:rsid w:val="46DF3096"/>
    <w:rsid w:val="46FA6E62"/>
    <w:rsid w:val="47240519"/>
    <w:rsid w:val="4A880C0A"/>
    <w:rsid w:val="4C3825A0"/>
    <w:rsid w:val="4C9B4511"/>
    <w:rsid w:val="4CA7AC66"/>
    <w:rsid w:val="4D144C21"/>
    <w:rsid w:val="4D667BAF"/>
    <w:rsid w:val="4E073F0E"/>
    <w:rsid w:val="4E73522C"/>
    <w:rsid w:val="4EBD7FB6"/>
    <w:rsid w:val="4EC918D2"/>
    <w:rsid w:val="4EE73456"/>
    <w:rsid w:val="4F895F71"/>
    <w:rsid w:val="50247421"/>
    <w:rsid w:val="50B679B6"/>
    <w:rsid w:val="50CFDCE2"/>
    <w:rsid w:val="53564D9D"/>
    <w:rsid w:val="540313D5"/>
    <w:rsid w:val="54EC7875"/>
    <w:rsid w:val="554A40DA"/>
    <w:rsid w:val="557377A3"/>
    <w:rsid w:val="56BE341C"/>
    <w:rsid w:val="56BE477A"/>
    <w:rsid w:val="576324C7"/>
    <w:rsid w:val="576F2D86"/>
    <w:rsid w:val="579E6CD9"/>
    <w:rsid w:val="5A283182"/>
    <w:rsid w:val="5A551433"/>
    <w:rsid w:val="5A9340A0"/>
    <w:rsid w:val="5AAA10A0"/>
    <w:rsid w:val="5AE23015"/>
    <w:rsid w:val="5B7F8973"/>
    <w:rsid w:val="5C033BC0"/>
    <w:rsid w:val="5C620362"/>
    <w:rsid w:val="5C976E58"/>
    <w:rsid w:val="5CC84C5F"/>
    <w:rsid w:val="5DFF4EA3"/>
    <w:rsid w:val="5F3A704F"/>
    <w:rsid w:val="5FFF9060"/>
    <w:rsid w:val="603C3BAE"/>
    <w:rsid w:val="612F6021"/>
    <w:rsid w:val="61A8597B"/>
    <w:rsid w:val="633A3546"/>
    <w:rsid w:val="6529276A"/>
    <w:rsid w:val="65561D37"/>
    <w:rsid w:val="66F71AC3"/>
    <w:rsid w:val="67587B68"/>
    <w:rsid w:val="68753401"/>
    <w:rsid w:val="68C55500"/>
    <w:rsid w:val="69767728"/>
    <w:rsid w:val="6A1F5B15"/>
    <w:rsid w:val="6A1F6AAF"/>
    <w:rsid w:val="6ACA2314"/>
    <w:rsid w:val="6BB44D29"/>
    <w:rsid w:val="6BB97558"/>
    <w:rsid w:val="6BBA193E"/>
    <w:rsid w:val="6BE172C8"/>
    <w:rsid w:val="6CA42558"/>
    <w:rsid w:val="6D9912B9"/>
    <w:rsid w:val="6DF5EB9D"/>
    <w:rsid w:val="6E5D1E1F"/>
    <w:rsid w:val="6E5F2B55"/>
    <w:rsid w:val="6E69026A"/>
    <w:rsid w:val="6F122394"/>
    <w:rsid w:val="6FF77D64"/>
    <w:rsid w:val="6FF9C20E"/>
    <w:rsid w:val="708C0CCC"/>
    <w:rsid w:val="70EA56E6"/>
    <w:rsid w:val="70EE53CD"/>
    <w:rsid w:val="712712B8"/>
    <w:rsid w:val="71FF811D"/>
    <w:rsid w:val="736B2384"/>
    <w:rsid w:val="73E7829D"/>
    <w:rsid w:val="74177270"/>
    <w:rsid w:val="746F7336"/>
    <w:rsid w:val="747852FC"/>
    <w:rsid w:val="74CF0540"/>
    <w:rsid w:val="74F5A629"/>
    <w:rsid w:val="75CD167C"/>
    <w:rsid w:val="777506C5"/>
    <w:rsid w:val="77EC41DA"/>
    <w:rsid w:val="77FDA6B7"/>
    <w:rsid w:val="78123420"/>
    <w:rsid w:val="785B6B77"/>
    <w:rsid w:val="78DE52DA"/>
    <w:rsid w:val="78E77648"/>
    <w:rsid w:val="792D81AA"/>
    <w:rsid w:val="793C4AC0"/>
    <w:rsid w:val="795F3C44"/>
    <w:rsid w:val="796650F2"/>
    <w:rsid w:val="796D3657"/>
    <w:rsid w:val="796DB562"/>
    <w:rsid w:val="7A2B232E"/>
    <w:rsid w:val="7A595755"/>
    <w:rsid w:val="7BBF759D"/>
    <w:rsid w:val="7C140E8B"/>
    <w:rsid w:val="7CDDE84D"/>
    <w:rsid w:val="7D4A461B"/>
    <w:rsid w:val="7D57328A"/>
    <w:rsid w:val="7D8E4E41"/>
    <w:rsid w:val="7DA302C5"/>
    <w:rsid w:val="7DFF12CA"/>
    <w:rsid w:val="7DFF7503"/>
    <w:rsid w:val="7E411833"/>
    <w:rsid w:val="7E924827"/>
    <w:rsid w:val="7EEB5714"/>
    <w:rsid w:val="7EEF3F1E"/>
    <w:rsid w:val="7F3702FA"/>
    <w:rsid w:val="7F526B1C"/>
    <w:rsid w:val="7F771774"/>
    <w:rsid w:val="7FE650A6"/>
    <w:rsid w:val="7FFA8B63"/>
    <w:rsid w:val="AAB08C99"/>
    <w:rsid w:val="ABFEB19A"/>
    <w:rsid w:val="BB7E0FC9"/>
    <w:rsid w:val="BEEFB388"/>
    <w:rsid w:val="BF3FFF0E"/>
    <w:rsid w:val="BFDA49DF"/>
    <w:rsid w:val="C1BFD723"/>
    <w:rsid w:val="CB5FE03E"/>
    <w:rsid w:val="D7FF561D"/>
    <w:rsid w:val="DDFE09E5"/>
    <w:rsid w:val="E7BF3466"/>
    <w:rsid w:val="E8BF6E94"/>
    <w:rsid w:val="E93F4B8B"/>
    <w:rsid w:val="EF9EB5ED"/>
    <w:rsid w:val="F1FF6362"/>
    <w:rsid w:val="F25E393C"/>
    <w:rsid w:val="F3D132D8"/>
    <w:rsid w:val="F43B28B7"/>
    <w:rsid w:val="F77F4EAF"/>
    <w:rsid w:val="F78FBB02"/>
    <w:rsid w:val="F7ED2588"/>
    <w:rsid w:val="F9BF110A"/>
    <w:rsid w:val="F9DF82A3"/>
    <w:rsid w:val="FAFD4AB6"/>
    <w:rsid w:val="FAFDCF9A"/>
    <w:rsid w:val="FD7F2244"/>
    <w:rsid w:val="FDD79EEA"/>
    <w:rsid w:val="FEC4D5FD"/>
    <w:rsid w:val="FEFB3905"/>
    <w:rsid w:val="FF91FEF9"/>
    <w:rsid w:val="FFBD6330"/>
    <w:rsid w:val="FFCD948A"/>
    <w:rsid w:val="FFDB35C2"/>
    <w:rsid w:val="FFE7076E"/>
    <w:rsid w:val="FFEFF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semiHidden/>
    <w:unhideWhenUsed/>
    <w:qFormat/>
    <w:uiPriority w:val="39"/>
  </w:style>
  <w:style w:type="paragraph" w:styleId="6">
    <w:name w:val="toc 2"/>
    <w:basedOn w:val="1"/>
    <w:next w:val="1"/>
    <w:semiHidden/>
    <w:unhideWhenUsed/>
    <w:qFormat/>
    <w:uiPriority w:val="39"/>
    <w:pPr>
      <w:ind w:left="420" w:leftChars="200"/>
    </w:p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Hyperlink"/>
    <w:basedOn w:val="9"/>
    <w:semiHidden/>
    <w:unhideWhenUsed/>
    <w:qFormat/>
    <w:uiPriority w:val="99"/>
    <w:rPr>
      <w:color w:val="0000FF"/>
      <w:u w:val="single"/>
    </w:rPr>
  </w:style>
  <w:style w:type="character" w:customStyle="1" w:styleId="11">
    <w:name w:val="页眉 Char"/>
    <w:basedOn w:val="9"/>
    <w:link w:val="4"/>
    <w:semiHidden/>
    <w:qFormat/>
    <w:uiPriority w:val="99"/>
    <w:rPr>
      <w:sz w:val="18"/>
      <w:szCs w:val="18"/>
    </w:rPr>
  </w:style>
  <w:style w:type="character" w:customStyle="1" w:styleId="12">
    <w:name w:val="页脚 Char"/>
    <w:basedOn w:val="9"/>
    <w:link w:val="3"/>
    <w:qFormat/>
    <w:uiPriority w:val="99"/>
    <w:rPr>
      <w:sz w:val="18"/>
      <w:szCs w:val="18"/>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 w:type="paragraph" w:customStyle="1" w:styleId="14">
    <w:name w:val="WPSOffice手动目录 2"/>
    <w:qFormat/>
    <w:uiPriority w:val="0"/>
    <w:pPr>
      <w:ind w:leftChars="200"/>
    </w:pPr>
    <w:rPr>
      <w:rFonts w:ascii="Times New Roman" w:hAnsi="Times New Roman" w:eastAsia="宋体" w:cs="Times New Roman"/>
      <w:sz w:val="20"/>
      <w:szCs w:val="20"/>
    </w:rPr>
  </w:style>
  <w:style w:type="paragraph" w:customStyle="1" w:styleId="15">
    <w:name w:val="WPSOffice手动目录 3"/>
    <w:qFormat/>
    <w:uiPriority w:val="0"/>
    <w:pPr>
      <w:ind w:leftChars="40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20</Pages>
  <Words>1405</Words>
  <Characters>8009</Characters>
  <Lines>66</Lines>
  <Paragraphs>18</Paragraphs>
  <TotalTime>0</TotalTime>
  <ScaleCrop>false</ScaleCrop>
  <LinksUpToDate>false</LinksUpToDate>
  <CharactersWithSpaces>9396</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2019-09-21T00:54:00Z</dcterms:created>
  <dc:creator>dell</dc:creator>
  <cp:lastModifiedBy>xmadmin</cp:lastModifiedBy>
  <cp:lastPrinted>2022-03-17T16:21:00Z</cp:lastPrinted>
  <dcterms:modified xsi:type="dcterms:W3CDTF">2023-02-03T14:51:53Z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ED92CE76CC9643C5BECED2E2B22DAEED</vt:lpwstr>
  </property>
</Properties>
</file>