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bidi w:val="0"/>
        <w:adjustRightInd/>
        <w:snapToGrid/>
        <w:spacing w:line="560" w:lineRule="exact"/>
        <w:jc w:val="left"/>
        <w:textAlignment w:val="auto"/>
        <w:outlineLvl w:val="0"/>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附件2</w:t>
      </w:r>
      <w:bookmarkStart w:id="0" w:name="_GoBack"/>
      <w:bookmarkEnd w:id="0"/>
    </w:p>
    <w:p>
      <w:pPr>
        <w:keepNext w:val="0"/>
        <w:keepLines w:val="0"/>
        <w:pageBreakBefore w:val="0"/>
        <w:widowControl w:val="0"/>
        <w:kinsoku/>
        <w:wordWrap/>
        <w:overflowPunct/>
        <w:topLinePunct w:val="0"/>
        <w:autoSpaceDE/>
        <w:bidi w:val="0"/>
        <w:adjustRightInd/>
        <w:snapToGrid/>
        <w:spacing w:line="560" w:lineRule="exact"/>
        <w:jc w:val="left"/>
        <w:textAlignment w:val="auto"/>
        <w:outlineLvl w:val="0"/>
        <w:rPr>
          <w:rFonts w:hint="default" w:ascii="Times New Roman" w:hAnsi="Times New Roman" w:eastAsia="方正小标宋简体" w:cs="Times New Roman"/>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202</w:t>
      </w:r>
      <w:r>
        <w:rPr>
          <w:rFonts w:hint="default" w:ascii="Times New Roman" w:hAnsi="Times New Roman" w:eastAsia="方正小标宋简体" w:cs="Times New Roman"/>
          <w:color w:val="auto"/>
          <w:kern w:val="0"/>
          <w:sz w:val="44"/>
          <w:szCs w:val="44"/>
          <w:highlight w:val="none"/>
          <w:lang w:val="en-US" w:eastAsia="zh-CN"/>
        </w:rPr>
        <w:t>3</w:t>
      </w:r>
      <w:r>
        <w:rPr>
          <w:rFonts w:hint="default" w:ascii="Times New Roman" w:hAnsi="Times New Roman" w:eastAsia="方正小标宋简体" w:cs="Times New Roman"/>
          <w:color w:val="auto"/>
          <w:kern w:val="0"/>
          <w:sz w:val="44"/>
          <w:szCs w:val="44"/>
          <w:highlight w:val="none"/>
        </w:rPr>
        <w:t>年</w:t>
      </w:r>
      <w:r>
        <w:rPr>
          <w:rFonts w:hint="default" w:ascii="Times New Roman" w:hAnsi="Times New Roman" w:eastAsia="方正小标宋简体" w:cs="Times New Roman"/>
          <w:color w:val="auto"/>
          <w:kern w:val="0"/>
          <w:sz w:val="44"/>
          <w:szCs w:val="44"/>
          <w:highlight w:val="none"/>
          <w:lang w:eastAsia="zh-CN"/>
        </w:rPr>
        <w:t>周村区</w:t>
      </w:r>
      <w:r>
        <w:rPr>
          <w:rFonts w:hint="default" w:ascii="Times New Roman" w:hAnsi="Times New Roman" w:eastAsia="方正小标宋简体" w:cs="Times New Roman"/>
          <w:color w:val="auto"/>
          <w:kern w:val="0"/>
          <w:sz w:val="44"/>
          <w:szCs w:val="44"/>
          <w:highlight w:val="none"/>
        </w:rPr>
        <w:t>事业单位综合类岗位公开招聘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kern w:val="0"/>
          <w:sz w:val="44"/>
          <w:szCs w:val="44"/>
          <w:highlight w:val="none"/>
        </w:rPr>
        <w:t>工作人员</w:t>
      </w:r>
      <w:r>
        <w:rPr>
          <w:rFonts w:hint="default" w:ascii="Times New Roman" w:hAnsi="Times New Roman" w:eastAsia="方正小标宋简体" w:cs="Times New Roman"/>
          <w:color w:val="auto"/>
          <w:sz w:val="44"/>
          <w:szCs w:val="44"/>
          <w:highlight w:val="none"/>
        </w:rPr>
        <w:t>应聘须知</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pPr>
        <w:keepNext w:val="0"/>
        <w:keepLines w:val="0"/>
        <w:pageBreakBefore w:val="0"/>
        <w:widowControl w:val="0"/>
        <w:numPr>
          <w:ilvl w:val="0"/>
          <w:numId w:val="1"/>
        </w:numPr>
        <w:kinsoku/>
        <w:wordWrap/>
        <w:overflowPunct/>
        <w:topLinePunct w:val="0"/>
        <w:autoSpaceDE/>
        <w:bidi w:val="0"/>
        <w:adjustRightInd/>
        <w:snapToGrid/>
        <w:spacing w:line="560" w:lineRule="exact"/>
        <w:ind w:left="0" w:leftChars="0" w:firstLine="42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招聘岗位的学历、学位、专业、方向等条件有对应关系。</w:t>
      </w:r>
    </w:p>
    <w:p>
      <w:pPr>
        <w:keepNext w:val="0"/>
        <w:keepLines w:val="0"/>
        <w:pageBreakBefore w:val="0"/>
        <w:widowControl w:val="0"/>
        <w:numPr>
          <w:ilvl w:val="0"/>
          <w:numId w:val="1"/>
        </w:numPr>
        <w:kinsoku/>
        <w:wordWrap/>
        <w:overflowPunct/>
        <w:topLinePunct w:val="0"/>
        <w:autoSpaceDE/>
        <w:autoSpaceDN w:val="0"/>
        <w:bidi w:val="0"/>
        <w:adjustRightInd/>
        <w:snapToGrid/>
        <w:spacing w:line="560" w:lineRule="exact"/>
        <w:ind w:left="0" w:leftChars="0" w:firstLine="42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招聘岗位一览表中所列专业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注明“一级学科”或“类”的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对应一级学科、类下的所有专业毕业生均可应聘；</w:t>
      </w:r>
      <w:r>
        <w:rPr>
          <w:rFonts w:hint="default" w:ascii="Times New Roman" w:hAnsi="Times New Roman" w:eastAsia="仿宋_GB2312" w:cs="Times New Roman"/>
          <w:color w:val="auto"/>
          <w:sz w:val="32"/>
          <w:szCs w:val="32"/>
          <w:highlight w:val="none"/>
          <w:lang w:eastAsia="zh-CN"/>
        </w:rPr>
        <w:t>未注明的</w:t>
      </w:r>
      <w:r>
        <w:rPr>
          <w:rFonts w:hint="default" w:ascii="Times New Roman" w:hAnsi="Times New Roman" w:eastAsia="仿宋_GB2312" w:cs="Times New Roman"/>
          <w:color w:val="auto"/>
          <w:sz w:val="32"/>
          <w:szCs w:val="32"/>
          <w:highlight w:val="none"/>
        </w:rPr>
        <w:t>专业</w:t>
      </w:r>
      <w:r>
        <w:rPr>
          <w:rFonts w:hint="default" w:ascii="Times New Roman" w:hAnsi="Times New Roman" w:eastAsia="仿宋_GB2312" w:cs="Times New Roman"/>
          <w:color w:val="auto"/>
          <w:sz w:val="32"/>
          <w:szCs w:val="32"/>
          <w:highlight w:val="none"/>
          <w:lang w:eastAsia="zh-CN"/>
        </w:rPr>
        <w:t>指具体专业，不含同名一级学科下的其他专业，仅限该专业毕业生应聘。</w:t>
      </w:r>
    </w:p>
    <w:p>
      <w:pPr>
        <w:keepNext w:val="0"/>
        <w:keepLines w:val="0"/>
        <w:pageBreakBefore w:val="0"/>
        <w:widowControl w:val="0"/>
        <w:numPr>
          <w:ilvl w:val="0"/>
          <w:numId w:val="1"/>
        </w:numPr>
        <w:kinsoku/>
        <w:wordWrap/>
        <w:overflowPunct/>
        <w:topLinePunct w:val="0"/>
        <w:autoSpaceDE/>
        <w:autoSpaceDN w:val="0"/>
        <w:bidi w:val="0"/>
        <w:adjustRightInd/>
        <w:snapToGrid/>
        <w:spacing w:line="560" w:lineRule="exact"/>
        <w:ind w:left="0" w:leftChars="0" w:firstLine="42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应聘人员的专业以所获毕业证书或国家承认的学历教育证书上注明的专业为准。其中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辅修专业证书与学历证书配合使用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可依据辅修专业证书上注明的专业应聘。</w:t>
      </w:r>
    </w:p>
    <w:p>
      <w:pPr>
        <w:keepNext w:val="0"/>
        <w:keepLines w:val="0"/>
        <w:pageBreakBefore w:val="0"/>
        <w:widowControl w:val="0"/>
        <w:numPr>
          <w:ilvl w:val="0"/>
          <w:numId w:val="1"/>
        </w:numPr>
        <w:kinsoku/>
        <w:wordWrap/>
        <w:overflowPunct/>
        <w:topLinePunct w:val="0"/>
        <w:autoSpaceDE/>
        <w:bidi w:val="0"/>
        <w:adjustRightInd/>
        <w:snapToGrid/>
        <w:spacing w:line="560" w:lineRule="exact"/>
        <w:ind w:left="0" w:leftChars="0" w:firstLine="42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应聘人员所学专业与招聘岗位要求专业符合教育部新旧专业对照关系的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也可应聘。其中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新旧专业对照表中有“（部分）”字样的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属于根据所学方向不同分别划入不同专业的情况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应聘人员所学专业方向是否符合招聘岗位要求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lang w:eastAsia="zh-CN"/>
        </w:rPr>
        <w:t>公开招聘主管机关</w:t>
      </w:r>
      <w:r>
        <w:rPr>
          <w:rFonts w:hint="default" w:ascii="Times New Roman" w:hAnsi="Times New Roman" w:eastAsia="仿宋_GB2312" w:cs="Times New Roman"/>
          <w:color w:val="auto"/>
          <w:sz w:val="32"/>
          <w:szCs w:val="32"/>
          <w:highlight w:val="none"/>
        </w:rPr>
        <w:t>认定。</w:t>
      </w:r>
    </w:p>
    <w:p>
      <w:pPr>
        <w:keepNext w:val="0"/>
        <w:keepLines w:val="0"/>
        <w:pageBreakBefore w:val="0"/>
        <w:widowControl w:val="0"/>
        <w:numPr>
          <w:ilvl w:val="0"/>
          <w:numId w:val="1"/>
        </w:numPr>
        <w:kinsoku/>
        <w:wordWrap/>
        <w:overflowPunct/>
        <w:topLinePunct w:val="0"/>
        <w:autoSpaceDE/>
        <w:bidi w:val="0"/>
        <w:adjustRightInd/>
        <w:snapToGrid/>
        <w:spacing w:line="560" w:lineRule="exact"/>
        <w:ind w:left="0" w:leftChars="0" w:firstLine="42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可应聘同等学历层次普通高校毕业生的岗位。</w:t>
      </w:r>
    </w:p>
    <w:p>
      <w:pPr>
        <w:keepNext w:val="0"/>
        <w:keepLines w:val="0"/>
        <w:pageBreakBefore w:val="0"/>
        <w:widowControl w:val="0"/>
        <w:numPr>
          <w:ilvl w:val="0"/>
          <w:numId w:val="1"/>
        </w:numPr>
        <w:kinsoku/>
        <w:wordWrap/>
        <w:overflowPunct/>
        <w:topLinePunct w:val="0"/>
        <w:autoSpaceDE/>
        <w:bidi w:val="0"/>
        <w:adjustRightInd/>
        <w:snapToGrid/>
        <w:spacing w:line="560" w:lineRule="exact"/>
        <w:ind w:left="0" w:leftChars="0" w:firstLine="42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取得高级工、预备技师职业资格的高级技校或技师学院毕业生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可分别按照高职（大专）、本科毕业生应聘符合条件的岗位。</w:t>
      </w:r>
    </w:p>
    <w:p>
      <w:pPr>
        <w:keepNext w:val="0"/>
        <w:keepLines w:val="0"/>
        <w:pageBreakBefore w:val="0"/>
        <w:widowControl w:val="0"/>
        <w:numPr>
          <w:ilvl w:val="0"/>
          <w:numId w:val="1"/>
        </w:numPr>
        <w:kinsoku/>
        <w:wordWrap/>
        <w:overflowPunct/>
        <w:topLinePunct w:val="0"/>
        <w:autoSpaceDE/>
        <w:bidi w:val="0"/>
        <w:adjustRightInd/>
        <w:snapToGrid/>
        <w:spacing w:beforeAutospacing="0" w:line="560" w:lineRule="exact"/>
        <w:ind w:left="0" w:leftChars="0" w:firstLine="42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本次招聘中的“应届毕业生”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是指国内普通高等学校或承担研究生教育任务的科学研究机构中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由国家统一招生且就读期间个人档案、组织关系保管在就读院校或科学研究机构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并于202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年毕业的学生。国（境）外高校毕业生视同。</w:t>
      </w:r>
    </w:p>
    <w:p>
      <w:pPr>
        <w:keepNext w:val="0"/>
        <w:keepLines w:val="0"/>
        <w:pageBreakBefore w:val="0"/>
        <w:widowControl w:val="0"/>
        <w:numPr>
          <w:ilvl w:val="0"/>
          <w:numId w:val="1"/>
        </w:numPr>
        <w:kinsoku/>
        <w:wordWrap/>
        <w:overflowPunct/>
        <w:topLinePunct w:val="0"/>
        <w:autoSpaceDE/>
        <w:bidi w:val="0"/>
        <w:adjustRightInd/>
        <w:snapToGrid/>
        <w:spacing w:beforeAutospacing="0" w:line="560" w:lineRule="exact"/>
        <w:ind w:left="0" w:leftChars="0" w:firstLine="42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本次招聘中的“面向高校毕业生”岗位是指面向202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年应届高校（含国（境）外高校）毕业生和择业期内（20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年）未落实过工作单位的高校（含国（境）外高校）毕业生。</w:t>
      </w:r>
    </w:p>
    <w:p>
      <w:pPr>
        <w:keepNext w:val="0"/>
        <w:keepLines w:val="0"/>
        <w:pageBreakBefore w:val="0"/>
        <w:widowControl w:val="0"/>
        <w:numPr>
          <w:ilvl w:val="0"/>
          <w:numId w:val="1"/>
        </w:numPr>
        <w:kinsoku/>
        <w:wordWrap/>
        <w:overflowPunct/>
        <w:topLinePunct w:val="0"/>
        <w:autoSpaceDE/>
        <w:bidi w:val="0"/>
        <w:adjustRightInd/>
        <w:snapToGrid/>
        <w:spacing w:beforeAutospacing="0" w:line="560" w:lineRule="exact"/>
        <w:ind w:left="0" w:leftChars="0" w:firstLine="420" w:firstLine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高级</w:t>
      </w:r>
      <w:r>
        <w:rPr>
          <w:rFonts w:hint="default" w:ascii="Times New Roman" w:hAnsi="Times New Roman" w:eastAsia="仿宋_GB2312" w:cs="Times New Roman"/>
          <w:color w:val="auto"/>
          <w:sz w:val="32"/>
          <w:szCs w:val="32"/>
          <w:highlight w:val="none"/>
          <w:u w:val="none"/>
          <w:lang w:eastAsia="zh-CN"/>
        </w:rPr>
        <w:t>技工学校（</w:t>
      </w:r>
      <w:r>
        <w:rPr>
          <w:rFonts w:hint="default" w:ascii="Times New Roman" w:hAnsi="Times New Roman" w:eastAsia="仿宋_GB2312" w:cs="Times New Roman"/>
          <w:color w:val="auto"/>
          <w:sz w:val="32"/>
          <w:szCs w:val="32"/>
          <w:highlight w:val="none"/>
          <w:u w:val="none"/>
        </w:rPr>
        <w:t>技师学院</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全日制毕业生</w:t>
      </w:r>
      <w:r>
        <w:rPr>
          <w:rFonts w:hint="default" w:ascii="Times New Roman" w:hAnsi="Times New Roman" w:eastAsia="仿宋_GB2312" w:cs="Times New Roman"/>
          <w:color w:val="auto"/>
          <w:sz w:val="32"/>
          <w:szCs w:val="32"/>
          <w:highlight w:val="none"/>
          <w:u w:val="none"/>
          <w:lang w:eastAsia="zh-CN"/>
        </w:rPr>
        <w:t>，毕业时</w:t>
      </w:r>
      <w:r>
        <w:rPr>
          <w:rFonts w:hint="default" w:ascii="Times New Roman" w:hAnsi="Times New Roman" w:eastAsia="仿宋_GB2312" w:cs="Times New Roman"/>
          <w:color w:val="auto"/>
          <w:sz w:val="32"/>
          <w:szCs w:val="32"/>
          <w:highlight w:val="none"/>
          <w:u w:val="none"/>
        </w:rPr>
        <w:t>取得高级工、预备技师</w:t>
      </w:r>
      <w:r>
        <w:rPr>
          <w:rFonts w:hint="default" w:ascii="Times New Roman" w:hAnsi="Times New Roman" w:eastAsia="仿宋_GB2312" w:cs="Times New Roman"/>
          <w:color w:val="auto"/>
          <w:sz w:val="32"/>
          <w:szCs w:val="32"/>
          <w:highlight w:val="none"/>
          <w:u w:val="none"/>
          <w:lang w:eastAsia="zh-CN"/>
        </w:rPr>
        <w:t>（含技师）</w:t>
      </w:r>
      <w:r>
        <w:rPr>
          <w:rFonts w:hint="default" w:ascii="Times New Roman" w:hAnsi="Times New Roman" w:eastAsia="仿宋_GB2312" w:cs="Times New Roman"/>
          <w:color w:val="auto"/>
          <w:sz w:val="32"/>
          <w:szCs w:val="32"/>
          <w:highlight w:val="none"/>
          <w:u w:val="none"/>
        </w:rPr>
        <w:t>职业资格（职业技能等级）的</w:t>
      </w:r>
      <w:r>
        <w:rPr>
          <w:rFonts w:hint="default" w:ascii="Times New Roman" w:hAnsi="Times New Roman" w:eastAsia="仿宋_GB2312" w:cs="Times New Roman"/>
          <w:color w:val="auto"/>
          <w:sz w:val="32"/>
          <w:szCs w:val="32"/>
          <w:highlight w:val="none"/>
          <w:u w:val="none"/>
          <w:lang w:eastAsia="zh-CN"/>
        </w:rPr>
        <w:t>，可</w:t>
      </w:r>
      <w:r>
        <w:rPr>
          <w:rFonts w:hint="default" w:ascii="Times New Roman" w:hAnsi="Times New Roman" w:eastAsia="仿宋_GB2312" w:cs="Times New Roman"/>
          <w:color w:val="auto"/>
          <w:sz w:val="32"/>
          <w:szCs w:val="32"/>
          <w:highlight w:val="none"/>
          <w:u w:val="none"/>
        </w:rPr>
        <w:t>分别按照大专、本科</w:t>
      </w:r>
      <w:r>
        <w:rPr>
          <w:rFonts w:hint="default" w:ascii="Times New Roman" w:hAnsi="Times New Roman" w:eastAsia="仿宋_GB2312" w:cs="Times New Roman"/>
          <w:color w:val="auto"/>
          <w:sz w:val="32"/>
          <w:szCs w:val="32"/>
          <w:highlight w:val="none"/>
          <w:u w:val="none"/>
          <w:lang w:eastAsia="zh-CN"/>
        </w:rPr>
        <w:t>学历</w:t>
      </w:r>
      <w:r>
        <w:rPr>
          <w:rFonts w:hint="default" w:ascii="Times New Roman" w:hAnsi="Times New Roman" w:eastAsia="仿宋_GB2312" w:cs="Times New Roman"/>
          <w:color w:val="auto"/>
          <w:sz w:val="32"/>
          <w:szCs w:val="32"/>
          <w:highlight w:val="none"/>
          <w:u w:val="none"/>
        </w:rPr>
        <w:t>应聘符合条件的岗位。</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被开除党籍的人员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被开除公职的人员。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（二）服务年限不满5年（含试用期）的公务员和参照公务员法管理的人员。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（六）在读全日制普通高校非应届毕业生不能应聘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也不能用已取得的学历学位作为条件应聘。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kern w:val="0"/>
          <w:sz w:val="32"/>
          <w:szCs w:val="32"/>
          <w:highlight w:val="none"/>
        </w:rPr>
        <w:t>定向招聘岗位的范围和条件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本次招聘的大学生退役士兵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是指</w:t>
      </w:r>
      <w:r>
        <w:rPr>
          <w:rFonts w:hint="default" w:ascii="Times New Roman" w:hAnsi="Times New Roman" w:eastAsia="仿宋_GB2312" w:cs="Times New Roman"/>
          <w:i w:val="0"/>
          <w:caps w:val="0"/>
          <w:color w:val="auto"/>
          <w:spacing w:val="0"/>
          <w:sz w:val="32"/>
          <w:szCs w:val="32"/>
          <w:u w:val="none"/>
          <w:shd w:val="clear" w:color="auto" w:fill="auto"/>
        </w:rPr>
        <w:t>全日制普通高等院校毕业后参军入伍的中国人民解放军、中国人民武装警察部队</w:t>
      </w:r>
      <w:r>
        <w:rPr>
          <w:rFonts w:hint="default" w:ascii="Times New Roman" w:hAnsi="Times New Roman" w:eastAsia="仿宋_GB2312" w:cs="Times New Roman"/>
          <w:i w:val="0"/>
          <w:caps w:val="0"/>
          <w:color w:val="auto"/>
          <w:spacing w:val="0"/>
          <w:sz w:val="32"/>
          <w:szCs w:val="32"/>
          <w:u w:val="none"/>
          <w:shd w:val="clear" w:color="auto" w:fill="auto"/>
          <w:lang w:eastAsia="zh-CN"/>
        </w:rPr>
        <w:t>（包</w:t>
      </w:r>
      <w:r>
        <w:rPr>
          <w:rFonts w:hint="default" w:ascii="Times New Roman" w:hAnsi="Times New Roman" w:eastAsia="仿宋_GB2312" w:cs="Times New Roman"/>
          <w:i w:val="0"/>
          <w:caps w:val="0"/>
          <w:color w:val="auto"/>
          <w:spacing w:val="0"/>
          <w:sz w:val="32"/>
          <w:szCs w:val="32"/>
          <w:u w:val="none"/>
          <w:shd w:val="clear" w:color="auto" w:fill="auto"/>
        </w:rPr>
        <w:t>括</w:t>
      </w:r>
      <w:r>
        <w:rPr>
          <w:rFonts w:hint="default" w:ascii="Times New Roman" w:hAnsi="Times New Roman" w:eastAsia="仿宋_GB2312" w:cs="Times New Roman"/>
          <w:i w:val="0"/>
          <w:caps w:val="0"/>
          <w:color w:val="auto"/>
          <w:spacing w:val="0"/>
          <w:sz w:val="32"/>
          <w:szCs w:val="32"/>
          <w:u w:val="none"/>
          <w:shd w:val="clear" w:color="auto" w:fill="auto"/>
          <w:lang w:eastAsia="zh-CN"/>
        </w:rPr>
        <w:t>原</w:t>
      </w:r>
      <w:r>
        <w:rPr>
          <w:rFonts w:hint="default" w:ascii="Times New Roman" w:hAnsi="Times New Roman" w:eastAsia="仿宋_GB2312" w:cs="Times New Roman"/>
          <w:i w:val="0"/>
          <w:caps w:val="0"/>
          <w:color w:val="auto"/>
          <w:spacing w:val="0"/>
          <w:sz w:val="32"/>
          <w:szCs w:val="32"/>
          <w:u w:val="none"/>
          <w:shd w:val="clear" w:color="auto" w:fill="auto"/>
        </w:rPr>
        <w:t>公安现役部队</w:t>
      </w:r>
      <w:r>
        <w:rPr>
          <w:rFonts w:hint="default" w:ascii="Times New Roman" w:hAnsi="Times New Roman"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退役人员</w:t>
      </w:r>
      <w:r>
        <w:rPr>
          <w:rFonts w:hint="default" w:ascii="Times New Roman" w:hAnsi="Times New Roman"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以及被全日制普通高等院校录取或全日制普通高等院校就读期间到部队服役</w:t>
      </w:r>
      <w:r>
        <w:rPr>
          <w:rFonts w:hint="default" w:ascii="Times New Roman" w:hAnsi="Times New Roman"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且服役后继续学习并取得毕业证书的中国人民解放军、中国人民武装警察部队</w:t>
      </w:r>
      <w:r>
        <w:rPr>
          <w:rFonts w:hint="default" w:ascii="Times New Roman" w:hAnsi="Times New Roman"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包括</w:t>
      </w:r>
      <w:r>
        <w:rPr>
          <w:rFonts w:hint="default" w:ascii="Times New Roman" w:hAnsi="Times New Roman" w:eastAsia="仿宋_GB2312" w:cs="Times New Roman"/>
          <w:i w:val="0"/>
          <w:caps w:val="0"/>
          <w:color w:val="auto"/>
          <w:spacing w:val="0"/>
          <w:sz w:val="32"/>
          <w:szCs w:val="32"/>
          <w:u w:val="none"/>
          <w:shd w:val="clear" w:color="auto" w:fill="auto"/>
          <w:lang w:eastAsia="zh-CN"/>
        </w:rPr>
        <w:t>原</w:t>
      </w:r>
      <w:r>
        <w:rPr>
          <w:rFonts w:hint="default" w:ascii="Times New Roman" w:hAnsi="Times New Roman" w:eastAsia="仿宋_GB2312" w:cs="Times New Roman"/>
          <w:i w:val="0"/>
          <w:caps w:val="0"/>
          <w:color w:val="auto"/>
          <w:spacing w:val="0"/>
          <w:sz w:val="32"/>
          <w:szCs w:val="32"/>
          <w:u w:val="none"/>
          <w:shd w:val="clear" w:color="auto" w:fill="auto"/>
        </w:rPr>
        <w:t>公安现役部队</w:t>
      </w:r>
      <w:r>
        <w:rPr>
          <w:rFonts w:hint="default" w:ascii="Times New Roman" w:hAnsi="Times New Roman"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退役人员</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应聘“面向大学生退役士兵”定向招聘岗位的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须为20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年退出现役且我</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接收的从我</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应征入伍的全日制本科及以上大学生退役士兵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且经公开招聘主管机关预审合格</w:t>
      </w:r>
      <w:r>
        <w:rPr>
          <w:rFonts w:hint="default" w:ascii="Times New Roman" w:hAnsi="Times New Roman" w:eastAsia="仿宋_GB2312" w:cs="Times New Roman"/>
          <w:color w:val="auto"/>
          <w:sz w:val="32"/>
          <w:szCs w:val="32"/>
          <w:highlight w:val="none"/>
          <w:lang w:eastAsia="zh-CN"/>
        </w:rPr>
        <w:t>的人员</w:t>
      </w:r>
      <w:r>
        <w:rPr>
          <w:rFonts w:hint="default" w:ascii="Times New Roman" w:hAnsi="Times New Roman" w:eastAsia="仿宋_GB2312" w:cs="Times New Roman"/>
          <w:color w:val="auto"/>
          <w:sz w:val="32"/>
          <w:szCs w:val="32"/>
          <w:highlight w:val="none"/>
        </w:rPr>
        <w:t>。“面向大学生退役士兵”岗位限</w:t>
      </w:r>
      <w:r>
        <w:rPr>
          <w:rFonts w:hint="default" w:ascii="Times New Roman" w:hAnsi="Times New Roman" w:eastAsia="仿宋_GB2312" w:cs="Times New Roman"/>
          <w:color w:val="auto"/>
          <w:sz w:val="32"/>
          <w:szCs w:val="32"/>
          <w:highlight w:val="none"/>
          <w:u w:val="none"/>
        </w:rPr>
        <w:t>2014年</w:t>
      </w:r>
      <w:r>
        <w:rPr>
          <w:rFonts w:hint="default" w:ascii="Times New Roman" w:hAnsi="Times New Roman" w:eastAsia="仿宋_GB2312" w:cs="Times New Roman"/>
          <w:color w:val="auto"/>
          <w:sz w:val="32"/>
          <w:szCs w:val="32"/>
          <w:highlight w:val="none"/>
        </w:rPr>
        <w:t>及以后入伍人员应聘。</w:t>
      </w:r>
      <w:r>
        <w:rPr>
          <w:rFonts w:hint="default" w:ascii="Times New Roman" w:hAnsi="Times New Roman" w:eastAsia="仿宋_GB2312" w:cs="Times New Roman"/>
          <w:color w:val="000000"/>
          <w:sz w:val="32"/>
          <w:szCs w:val="32"/>
          <w:lang w:eastAsia="zh-CN"/>
        </w:rPr>
        <w:t>全日制普通高校就读期间从</w:t>
      </w:r>
      <w:r>
        <w:rPr>
          <w:rFonts w:hint="default" w:ascii="Times New Roman" w:hAnsi="Times New Roman" w:eastAsia="仿宋_GB2312" w:cs="Times New Roman"/>
          <w:color w:val="000000"/>
          <w:sz w:val="32"/>
          <w:szCs w:val="32"/>
          <w:lang w:val="en-US" w:eastAsia="zh-CN"/>
        </w:rPr>
        <w:t>周村</w:t>
      </w:r>
      <w:r>
        <w:rPr>
          <w:rFonts w:hint="default" w:ascii="Times New Roman" w:hAnsi="Times New Roman" w:eastAsia="仿宋_GB2312" w:cs="Times New Roman"/>
          <w:color w:val="000000"/>
          <w:sz w:val="32"/>
          <w:szCs w:val="32"/>
          <w:lang w:eastAsia="zh-CN"/>
        </w:rPr>
        <w:t>区应征入伍，退役由</w:t>
      </w:r>
      <w:r>
        <w:rPr>
          <w:rFonts w:hint="default" w:ascii="Times New Roman" w:hAnsi="Times New Roman" w:eastAsia="仿宋_GB2312" w:cs="Times New Roman"/>
          <w:color w:val="000000"/>
          <w:sz w:val="32"/>
          <w:szCs w:val="32"/>
          <w:lang w:val="en-US" w:eastAsia="zh-CN"/>
        </w:rPr>
        <w:t>周村</w:t>
      </w:r>
      <w:r>
        <w:rPr>
          <w:rFonts w:hint="default" w:ascii="Times New Roman" w:hAnsi="Times New Roman" w:eastAsia="仿宋_GB2312" w:cs="Times New Roman"/>
          <w:color w:val="000000"/>
          <w:sz w:val="32"/>
          <w:szCs w:val="32"/>
          <w:lang w:eastAsia="zh-CN"/>
        </w:rPr>
        <w:t>区接收后选择返回学校完成学业的</w:t>
      </w:r>
      <w:r>
        <w:rPr>
          <w:rFonts w:hint="default" w:ascii="Times New Roman" w:hAnsi="Times New Roman" w:eastAsia="仿宋_GB2312" w:cs="Times New Roman"/>
          <w:color w:val="000000"/>
          <w:sz w:val="32"/>
          <w:szCs w:val="32"/>
          <w:lang w:val="en-US" w:eastAsia="zh-CN"/>
        </w:rPr>
        <w:t>2023年应届毕业生。应聘周村区</w:t>
      </w:r>
      <w:r>
        <w:rPr>
          <w:rFonts w:hint="default" w:ascii="Times New Roman" w:hAnsi="Times New Roman" w:eastAsia="仿宋_GB2312" w:cs="Times New Roman"/>
          <w:color w:val="000000"/>
          <w:sz w:val="32"/>
          <w:szCs w:val="32"/>
        </w:rPr>
        <w:t>“面向大学生退役士兵”</w:t>
      </w:r>
      <w:r>
        <w:rPr>
          <w:rFonts w:hint="default" w:ascii="Times New Roman" w:hAnsi="Times New Roman" w:eastAsia="仿宋_GB2312" w:cs="Times New Roman"/>
          <w:color w:val="000000"/>
          <w:sz w:val="32"/>
          <w:szCs w:val="32"/>
          <w:lang w:eastAsia="zh-CN"/>
        </w:rPr>
        <w:t>定向招聘岗位的须</w:t>
      </w:r>
      <w:r>
        <w:rPr>
          <w:rFonts w:hint="default" w:ascii="Times New Roman" w:hAnsi="Times New Roman" w:eastAsia="仿宋_GB2312" w:cs="Times New Roman"/>
          <w:color w:val="000000"/>
          <w:sz w:val="32"/>
          <w:szCs w:val="32"/>
        </w:rPr>
        <w:t>经区公开招聘主管机关预审合格</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应聘的大学生退役士兵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须在202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年7月31日及以前取得应聘岗位要求的学历</w:t>
      </w:r>
      <w:r>
        <w:rPr>
          <w:rFonts w:hint="default" w:ascii="Times New Roman" w:hAnsi="Times New Roman" w:eastAsia="仿宋_GB2312" w:cs="Times New Roman"/>
          <w:color w:val="auto"/>
          <w:sz w:val="32"/>
          <w:szCs w:val="32"/>
          <w:highlight w:val="none"/>
          <w:lang w:eastAsia="zh-CN"/>
        </w:rPr>
        <w:t>、学位</w:t>
      </w:r>
      <w:r>
        <w:rPr>
          <w:rFonts w:hint="default" w:ascii="Times New Roman" w:hAnsi="Times New Roman" w:eastAsia="仿宋_GB2312" w:cs="Times New Roman"/>
          <w:color w:val="auto"/>
          <w:sz w:val="32"/>
          <w:szCs w:val="32"/>
          <w:highlight w:val="none"/>
        </w:rPr>
        <w:t>证书。属于以下情形人员不得应聘面向“面向大学生退役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四、免笔试考务费认定</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color w:val="000000"/>
          <w:sz w:val="32"/>
          <w:szCs w:val="32"/>
        </w:rPr>
        <w:t>（一）所需提交材料</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应聘人员为残疾人的，提交《中华人民共和国残疾人证》</w:t>
      </w:r>
      <w:r>
        <w:rPr>
          <w:rFonts w:hint="eastAsia"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包括社保卡搭载的残疾人证</w:t>
      </w:r>
      <w:r>
        <w:rPr>
          <w:rFonts w:hint="eastAsia"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本人身份证。</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（二）审核处理</w:t>
      </w:r>
      <w:r>
        <w:rPr>
          <w:rFonts w:hint="eastAsia" w:ascii="楷体_GB2312" w:hAnsi="楷体_GB2312" w:eastAsia="楷体_GB2312" w:cs="楷体_GB2312"/>
          <w:color w:val="000000"/>
          <w:sz w:val="32"/>
          <w:szCs w:val="32"/>
          <w:lang w:val="en-US" w:eastAsia="zh-CN"/>
        </w:rPr>
        <w:t>流程</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lang w:val="en-US" w:eastAsia="zh-CN"/>
        </w:rPr>
        <w:t>2023年2月27日16:00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五、现场资格审查时需提交的主要材料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说明类材料提交原件</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lang w:eastAsia="zh-CN"/>
        </w:rPr>
        <w:t>公开</w:t>
      </w:r>
      <w:r>
        <w:rPr>
          <w:rFonts w:hint="default" w:ascii="Times New Roman" w:hAnsi="Times New Roman" w:eastAsia="仿宋_GB2312" w:cs="Times New Roman"/>
          <w:color w:val="auto"/>
          <w:sz w:val="32"/>
          <w:szCs w:val="32"/>
          <w:highlight w:val="none"/>
        </w:rPr>
        <w:t>招聘</w:t>
      </w:r>
      <w:r>
        <w:rPr>
          <w:rFonts w:hint="default" w:ascii="Times New Roman" w:hAnsi="Times New Roman" w:eastAsia="仿宋_GB2312" w:cs="Times New Roman"/>
          <w:color w:val="auto"/>
          <w:sz w:val="32"/>
          <w:szCs w:val="32"/>
          <w:highlight w:val="none"/>
          <w:lang w:eastAsia="zh-CN"/>
        </w:rPr>
        <w:t>主管机关</w:t>
      </w:r>
      <w:r>
        <w:rPr>
          <w:rFonts w:hint="default" w:ascii="Times New Roman" w:hAnsi="Times New Roman" w:eastAsia="仿宋_GB2312" w:cs="Times New Roman"/>
          <w:color w:val="auto"/>
          <w:sz w:val="32"/>
          <w:szCs w:val="32"/>
          <w:highlight w:val="none"/>
        </w:rPr>
        <w:t>留存；证书、档案类材料提交原件和复印件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审核后原件退回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复印件由</w:t>
      </w:r>
      <w:r>
        <w:rPr>
          <w:rFonts w:hint="default" w:ascii="Times New Roman" w:hAnsi="Times New Roman" w:eastAsia="仿宋_GB2312" w:cs="Times New Roman"/>
          <w:color w:val="auto"/>
          <w:sz w:val="32"/>
          <w:szCs w:val="32"/>
          <w:highlight w:val="none"/>
          <w:lang w:eastAsia="zh-CN"/>
        </w:rPr>
        <w:t>公开</w:t>
      </w:r>
      <w:r>
        <w:rPr>
          <w:rFonts w:hint="default" w:ascii="Times New Roman" w:hAnsi="Times New Roman" w:eastAsia="仿宋_GB2312" w:cs="Times New Roman"/>
          <w:color w:val="auto"/>
          <w:sz w:val="32"/>
          <w:szCs w:val="32"/>
          <w:highlight w:val="none"/>
        </w:rPr>
        <w:t>招聘</w:t>
      </w:r>
      <w:r>
        <w:rPr>
          <w:rFonts w:hint="default" w:ascii="Times New Roman" w:hAnsi="Times New Roman" w:eastAsia="仿宋_GB2312" w:cs="Times New Roman"/>
          <w:color w:val="auto"/>
          <w:sz w:val="32"/>
          <w:szCs w:val="32"/>
          <w:highlight w:val="none"/>
          <w:lang w:eastAsia="zh-CN"/>
        </w:rPr>
        <w:t>主管机关</w:t>
      </w:r>
      <w:r>
        <w:rPr>
          <w:rFonts w:hint="default" w:ascii="Times New Roman" w:hAnsi="Times New Roman" w:eastAsia="仿宋_GB2312" w:cs="Times New Roman"/>
          <w:color w:val="auto"/>
          <w:sz w:val="32"/>
          <w:szCs w:val="32"/>
          <w:highlight w:val="none"/>
        </w:rPr>
        <w:t>留存；其中档案类材料无法提交原件的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可提交加盖档案保管部门公章的复印件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lang w:eastAsia="zh-CN"/>
        </w:rPr>
        <w:t>公开</w:t>
      </w:r>
      <w:r>
        <w:rPr>
          <w:rFonts w:hint="default" w:ascii="Times New Roman" w:hAnsi="Times New Roman" w:eastAsia="仿宋_GB2312" w:cs="Times New Roman"/>
          <w:color w:val="auto"/>
          <w:sz w:val="32"/>
          <w:szCs w:val="32"/>
          <w:highlight w:val="none"/>
        </w:rPr>
        <w:t>招聘</w:t>
      </w:r>
      <w:r>
        <w:rPr>
          <w:rFonts w:hint="default" w:ascii="Times New Roman" w:hAnsi="Times New Roman" w:eastAsia="仿宋_GB2312" w:cs="Times New Roman"/>
          <w:color w:val="auto"/>
          <w:sz w:val="32"/>
          <w:szCs w:val="32"/>
          <w:highlight w:val="none"/>
          <w:lang w:eastAsia="zh-CN"/>
        </w:rPr>
        <w:t>主管机关</w:t>
      </w:r>
      <w:r>
        <w:rPr>
          <w:rFonts w:hint="default" w:ascii="Times New Roman" w:hAnsi="Times New Roman" w:eastAsia="仿宋_GB2312" w:cs="Times New Roman"/>
          <w:color w:val="auto"/>
          <w:sz w:val="32"/>
          <w:szCs w:val="32"/>
          <w:highlight w:val="none"/>
        </w:rPr>
        <w:t>留存。需提交的主要材料如下（具体要求以资格审查公告为准）：</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（一）报名表、本人签名的诚信承诺书、笔试准考证（登录报名系统打印）。</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sz w:val="32"/>
          <w:szCs w:val="32"/>
          <w:highlight w:val="none"/>
        </w:rPr>
        <w:t>（二）本人身份证或临时身份证。其中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bidi="ar"/>
        </w:rPr>
        <w:t>香港和澳门居民中的中国公民应聘的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还需提供《港澳居民来往内地通行证》。</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（三）学历、学位证书及有关材料</w:t>
      </w:r>
    </w:p>
    <w:p>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符合岗位学历、专业要求的学历证书。</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还需提交学校出具的所学具体专业的说明。</w:t>
      </w:r>
    </w:p>
    <w:p>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招聘岗位有学位要求的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还需提交与学历证书相对应的学位证书。</w:t>
      </w:r>
    </w:p>
    <w:p>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国（境）外高校毕业生应聘的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还须同时提交教育部门出具的国（境）外学历学位认证书和成绩单（附有资质的机构出具的翻译件）等材料。</w:t>
      </w:r>
    </w:p>
    <w:p>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附有资质的机构出具的翻译件）。</w:t>
      </w:r>
    </w:p>
    <w:p>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高级技校及技师学院毕业生还需同时提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与学历、专业相符的高级工或预备技师（技师）职业资格证书。</w:t>
      </w:r>
    </w:p>
    <w:p>
      <w:pPr>
        <w:keepNext w:val="0"/>
        <w:keepLines w:val="0"/>
        <w:pageBreakBefore w:val="0"/>
        <w:widowControl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（四）应聘“面向大学生退役士兵”岗位人员还需提供以下材料：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应聘“面向大学生退役士兵”</w:t>
      </w:r>
      <w:r>
        <w:rPr>
          <w:rFonts w:hint="default" w:ascii="Times New Roman" w:hAnsi="Times New Roman" w:eastAsia="仿宋_GB2312" w:cs="Times New Roman"/>
          <w:color w:val="auto"/>
          <w:sz w:val="32"/>
          <w:szCs w:val="32"/>
          <w:highlight w:val="none"/>
          <w:lang w:eastAsia="zh-CN"/>
        </w:rPr>
        <w:t>定向招聘岗位</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提交户口簿、就业报到证（或就业通知书）、入伍通知书（或入伍批准书）、退伍证。还需同时进行档案考核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档案考核办法及所需提交材料见本文“大学生退役士兵档案考核”部分。</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）在职人员（含已签订就业协议人员）应聘的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还需提交有用人权限部门或单位（就业协议单位）出具的同意应聘或解聘材料。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提交的同意应聘或解聘材料需同时加盖派遣单位和工作单位公章。</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公办中小学（幼儿园）在编教师应聘的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还需同时提交县</w:t>
      </w:r>
      <w:r>
        <w:rPr>
          <w:rFonts w:hint="default" w:ascii="Times New Roman" w:hAnsi="Times New Roman" w:eastAsia="仿宋_GB2312" w:cs="Times New Roman"/>
          <w:color w:val="auto"/>
          <w:sz w:val="32"/>
          <w:szCs w:val="32"/>
          <w:highlight w:val="none"/>
          <w:lang w:val="en-US" w:eastAsia="zh-CN"/>
        </w:rPr>
        <w:t>级</w:t>
      </w:r>
      <w:r>
        <w:rPr>
          <w:rFonts w:hint="default" w:ascii="Times New Roman" w:hAnsi="Times New Roman" w:eastAsia="仿宋_GB2312" w:cs="Times New Roman"/>
          <w:color w:val="auto"/>
          <w:sz w:val="32"/>
          <w:szCs w:val="32"/>
          <w:highlight w:val="none"/>
        </w:rPr>
        <w:t>以上教育行政主管部门出具的同意应聘或解聘材料。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报名时属在职人员、后解除劳动关系的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应提交解除劳动合同书、解除就业协议书等材料之一或档案代理部门出具的未就业说明（时间应在报名时间之后）。报名时无工作单位的不需要提交。</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对在职人员出具同意应聘或解聘材料确有困难的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公开</w:t>
      </w:r>
      <w:r>
        <w:rPr>
          <w:rFonts w:hint="default" w:ascii="Times New Roman" w:hAnsi="Times New Roman" w:eastAsia="仿宋_GB2312" w:cs="Times New Roman"/>
          <w:color w:val="auto"/>
          <w:sz w:val="32"/>
          <w:szCs w:val="32"/>
          <w:highlight w:val="none"/>
        </w:rPr>
        <w:t>招聘</w:t>
      </w:r>
      <w:r>
        <w:rPr>
          <w:rFonts w:hint="default" w:ascii="Times New Roman" w:hAnsi="Times New Roman" w:eastAsia="仿宋_GB2312" w:cs="Times New Roman"/>
          <w:color w:val="auto"/>
          <w:sz w:val="32"/>
          <w:szCs w:val="32"/>
          <w:highlight w:val="none"/>
          <w:lang w:eastAsia="zh-CN"/>
        </w:rPr>
        <w:t>主管机关</w:t>
      </w:r>
      <w:r>
        <w:rPr>
          <w:rFonts w:hint="default" w:ascii="Times New Roman" w:hAnsi="Times New Roman" w:eastAsia="仿宋_GB2312" w:cs="Times New Roman"/>
          <w:color w:val="auto"/>
          <w:sz w:val="32"/>
          <w:szCs w:val="32"/>
          <w:highlight w:val="none"/>
        </w:rPr>
        <w:t>同意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可在考察或体检时提供。</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、大学生退役士兵档案考核</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（一）档案考核办法</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档案考核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是对应聘人员在部队服役期间的奖惩情况进行考核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并量化赋分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highlight w:val="none"/>
        </w:rPr>
        <w:t>加分成绩减去减分成绩后的得分即为该应聘人员的档案考核成绩。档案考核成绩直接计入考试总成绩。</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档案考核在现场资格审查时进行。由公开招聘主管机关对应聘人员提交的材料进行审核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并结合本人档案原始记载确定档案考核结果。对于加分项目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本人提交的材料必须齐全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且须与档案记载完全一致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否则不予加分。对于减分项目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根据本人档案记载进行。</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（二）加分项目</w:t>
      </w:r>
    </w:p>
    <w:p>
      <w:pPr>
        <w:keepNext w:val="0"/>
        <w:keepLines w:val="0"/>
        <w:pageBreakBefore w:val="0"/>
        <w:widowControl w:val="0"/>
        <w:numPr>
          <w:ilvl w:val="0"/>
          <w:numId w:val="4"/>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被大军区级以上单位授予荣誉称号、荣立一等功或战时二等功的计20分；荣立二等功或战时三等功的计10分；荣立三等功的计5分；评为优秀士兵（优秀士官、优秀义务兵）的计3分；获得嘉奖的计1分。获得多次奖励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按最高奖项给予一次加分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不累计加分。</w:t>
      </w:r>
    </w:p>
    <w:p>
      <w:pPr>
        <w:keepNext w:val="0"/>
        <w:keepLines w:val="0"/>
        <w:pageBreakBefore w:val="0"/>
        <w:widowControl w:val="0"/>
        <w:numPr>
          <w:ilvl w:val="0"/>
          <w:numId w:val="4"/>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因战、因公致残被评为五至六级残疾等级的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加3分；评为七至八级残疾等级的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加2分。</w:t>
      </w:r>
    </w:p>
    <w:p>
      <w:pPr>
        <w:keepNext w:val="0"/>
        <w:keepLines w:val="0"/>
        <w:pageBreakBefore w:val="0"/>
        <w:widowControl w:val="0"/>
        <w:numPr>
          <w:ilvl w:val="0"/>
          <w:numId w:val="4"/>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在艰苦边远地区服役（或从事飞行、舰艇工作）每满1年加1分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计算整年后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不满半年的加0.5分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半年及以上的加1分。在艰苦边远地区服役又从事飞行、舰艇工作的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不累计加分。</w:t>
      </w:r>
    </w:p>
    <w:p>
      <w:pPr>
        <w:keepNext w:val="0"/>
        <w:keepLines w:val="0"/>
        <w:pageBreakBefore w:val="0"/>
        <w:widowControl w:val="0"/>
        <w:numPr>
          <w:ilvl w:val="0"/>
          <w:numId w:val="4"/>
        </w:numPr>
        <w:kinsoku/>
        <w:wordWrap/>
        <w:overflowPunct/>
        <w:topLinePunct w:val="0"/>
        <w:autoSpaceDE/>
        <w:autoSpaceDN w:val="0"/>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军龄每满1年加1分。计算整年后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不满半年的加0.5分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半年及以上的加1分。</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（三）减分项目</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受行政警告处分的减5分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受党内警告处分的减5分。因同一事项受行政、党内双重处分的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只按最高处分等次给予一次减分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不累计减分。</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（四）所需提交材料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应聘人员应主动联系公开招聘主管机关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协助办理本人档案转移手续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进行档案考核；无法转移档案的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需应聘人员复印档案中的有关材料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加盖档案保管部门公章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在资格审查时提交。具体材料为：入伍批准书；退役审批表；奖励登记表；军人残疾等级评定表；在艰苦边远地区服役或从事飞行、舰艇工作有关登记、</w:t>
      </w:r>
      <w:r>
        <w:rPr>
          <w:rFonts w:hint="default" w:ascii="Times New Roman" w:hAnsi="Times New Roman" w:eastAsia="仿宋_GB2312" w:cs="Times New Roman"/>
          <w:color w:val="auto"/>
          <w:sz w:val="32"/>
          <w:szCs w:val="32"/>
          <w:highlight w:val="none"/>
          <w:lang w:eastAsia="zh-CN"/>
        </w:rPr>
        <w:t>说</w:t>
      </w:r>
      <w:r>
        <w:rPr>
          <w:rFonts w:hint="default" w:ascii="Times New Roman" w:hAnsi="Times New Roman" w:eastAsia="仿宋_GB2312" w:cs="Times New Roman"/>
          <w:color w:val="auto"/>
          <w:sz w:val="32"/>
          <w:szCs w:val="32"/>
          <w:highlight w:val="none"/>
        </w:rPr>
        <w:t>明材料；处分材料。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加分材料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具体为：</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获三等功及以上奖励的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须提交奖章、立功受奖证书、立功受奖通知书、喜报。</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获优秀士兵（优秀士官、优秀义务兵）奖励的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须提交奖章、立功受奖证书、喜报。</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因战因公被评为五至八级残疾等级的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须提交残疾军人证。</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在艰苦边远地区服役或从事飞行、舰艇工作的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需提交师级以上机关对艰苦边远地区类别及级别、服役地、服役起止时间的</w:t>
      </w:r>
      <w:r>
        <w:rPr>
          <w:rFonts w:hint="default" w:ascii="Times New Roman" w:hAnsi="Times New Roman" w:eastAsia="仿宋_GB2312" w:cs="Times New Roman"/>
          <w:color w:val="auto"/>
          <w:sz w:val="32"/>
          <w:szCs w:val="32"/>
          <w:highlight w:val="none"/>
          <w:lang w:eastAsia="zh-CN"/>
        </w:rPr>
        <w:t>说</w:t>
      </w:r>
      <w:r>
        <w:rPr>
          <w:rFonts w:hint="default" w:ascii="Times New Roman" w:hAnsi="Times New Roman" w:eastAsia="仿宋_GB2312" w:cs="Times New Roman"/>
          <w:color w:val="auto"/>
          <w:sz w:val="32"/>
          <w:szCs w:val="32"/>
          <w:highlight w:val="none"/>
        </w:rPr>
        <w:t>明材料。</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p>
    <w:sectPr>
      <w:headerReference r:id="rId3" w:type="default"/>
      <w:footerReference r:id="rId4" w:type="default"/>
      <w:footerReference r:id="rId5" w:type="even"/>
      <w:pgSz w:w="11906" w:h="16838"/>
      <w:pgMar w:top="1588" w:right="1701" w:bottom="136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A2C89"/>
    <w:multiLevelType w:val="singleLevel"/>
    <w:tmpl w:val="F68A2C89"/>
    <w:lvl w:ilvl="0" w:tentative="0">
      <w:start w:val="1"/>
      <w:numFmt w:val="decimal"/>
      <w:suff w:val="nothing"/>
      <w:lvlText w:val="%1．"/>
      <w:lvlJc w:val="left"/>
      <w:pPr>
        <w:ind w:left="0" w:firstLine="400"/>
      </w:pPr>
      <w:rPr>
        <w:rFonts w:hint="default"/>
      </w:rPr>
    </w:lvl>
  </w:abstractNum>
  <w:abstractNum w:abstractNumId="1">
    <w:nsid w:val="1473CDD0"/>
    <w:multiLevelType w:val="singleLevel"/>
    <w:tmpl w:val="1473CDD0"/>
    <w:lvl w:ilvl="0" w:tentative="0">
      <w:start w:val="1"/>
      <w:numFmt w:val="chineseCounting"/>
      <w:suff w:val="nothing"/>
      <w:lvlText w:val="（%1）"/>
      <w:lvlJc w:val="left"/>
      <w:pPr>
        <w:ind w:left="0" w:firstLine="420"/>
      </w:pPr>
      <w:rPr>
        <w:rFonts w:hint="eastAsia"/>
      </w:rPr>
    </w:lvl>
  </w:abstractNum>
  <w:abstractNum w:abstractNumId="2">
    <w:nsid w:val="5908C5A3"/>
    <w:multiLevelType w:val="singleLevel"/>
    <w:tmpl w:val="5908C5A3"/>
    <w:lvl w:ilvl="0" w:tentative="0">
      <w:start w:val="1"/>
      <w:numFmt w:val="decimal"/>
      <w:suff w:val="nothing"/>
      <w:lvlText w:val="%1．"/>
      <w:lvlJc w:val="left"/>
      <w:pPr>
        <w:ind w:left="0" w:firstLine="400"/>
      </w:pPr>
      <w:rPr>
        <w:rFonts w:hint="default"/>
      </w:rPr>
    </w:lvl>
  </w:abstractNum>
  <w:abstractNum w:abstractNumId="3">
    <w:nsid w:val="7A84A495"/>
    <w:multiLevelType w:val="singleLevel"/>
    <w:tmpl w:val="7A84A495"/>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OTc5YTk4M2E3NGRkYTcwZWRkMzhjMjhhMWM1YTkifQ=="/>
  </w:docVars>
  <w:rsids>
    <w:rsidRoot w:val="00172A27"/>
    <w:rsid w:val="00000169"/>
    <w:rsid w:val="00001502"/>
    <w:rsid w:val="0000508A"/>
    <w:rsid w:val="00005EED"/>
    <w:rsid w:val="00014780"/>
    <w:rsid w:val="00016015"/>
    <w:rsid w:val="000177AE"/>
    <w:rsid w:val="00026112"/>
    <w:rsid w:val="00031A98"/>
    <w:rsid w:val="00041047"/>
    <w:rsid w:val="00043A97"/>
    <w:rsid w:val="000475CD"/>
    <w:rsid w:val="00056084"/>
    <w:rsid w:val="00057640"/>
    <w:rsid w:val="00073501"/>
    <w:rsid w:val="00096F59"/>
    <w:rsid w:val="00097D1F"/>
    <w:rsid w:val="000B16AE"/>
    <w:rsid w:val="000C2B02"/>
    <w:rsid w:val="000C2D1B"/>
    <w:rsid w:val="000C3AC7"/>
    <w:rsid w:val="000C758C"/>
    <w:rsid w:val="000D36ED"/>
    <w:rsid w:val="000D4558"/>
    <w:rsid w:val="000D5253"/>
    <w:rsid w:val="000D7644"/>
    <w:rsid w:val="000E3AF4"/>
    <w:rsid w:val="000F0310"/>
    <w:rsid w:val="000F50D2"/>
    <w:rsid w:val="000F56D0"/>
    <w:rsid w:val="000F6175"/>
    <w:rsid w:val="00100773"/>
    <w:rsid w:val="001008E3"/>
    <w:rsid w:val="001014A9"/>
    <w:rsid w:val="001034D7"/>
    <w:rsid w:val="00116B10"/>
    <w:rsid w:val="001343D9"/>
    <w:rsid w:val="00141BF2"/>
    <w:rsid w:val="00144D37"/>
    <w:rsid w:val="00155DC0"/>
    <w:rsid w:val="00157A24"/>
    <w:rsid w:val="00162150"/>
    <w:rsid w:val="00164F81"/>
    <w:rsid w:val="00174945"/>
    <w:rsid w:val="001804E3"/>
    <w:rsid w:val="00185629"/>
    <w:rsid w:val="001856C8"/>
    <w:rsid w:val="001866CC"/>
    <w:rsid w:val="001C1D0B"/>
    <w:rsid w:val="001E1163"/>
    <w:rsid w:val="001F050B"/>
    <w:rsid w:val="001F5AB4"/>
    <w:rsid w:val="00206CED"/>
    <w:rsid w:val="00222C50"/>
    <w:rsid w:val="0022628F"/>
    <w:rsid w:val="00235460"/>
    <w:rsid w:val="0024147F"/>
    <w:rsid w:val="00243637"/>
    <w:rsid w:val="0024431A"/>
    <w:rsid w:val="00251B7F"/>
    <w:rsid w:val="00252A67"/>
    <w:rsid w:val="002657A0"/>
    <w:rsid w:val="00274BCB"/>
    <w:rsid w:val="0028349C"/>
    <w:rsid w:val="0028669B"/>
    <w:rsid w:val="002901C8"/>
    <w:rsid w:val="00294739"/>
    <w:rsid w:val="00295F29"/>
    <w:rsid w:val="002C331C"/>
    <w:rsid w:val="002D1201"/>
    <w:rsid w:val="002F4075"/>
    <w:rsid w:val="002F4FD0"/>
    <w:rsid w:val="00300B9D"/>
    <w:rsid w:val="00302158"/>
    <w:rsid w:val="003044C0"/>
    <w:rsid w:val="00315238"/>
    <w:rsid w:val="0032234C"/>
    <w:rsid w:val="0034177C"/>
    <w:rsid w:val="00341BDF"/>
    <w:rsid w:val="0034507B"/>
    <w:rsid w:val="00350186"/>
    <w:rsid w:val="00353717"/>
    <w:rsid w:val="00355D93"/>
    <w:rsid w:val="0037444D"/>
    <w:rsid w:val="00376372"/>
    <w:rsid w:val="00376B88"/>
    <w:rsid w:val="00377C52"/>
    <w:rsid w:val="0039056A"/>
    <w:rsid w:val="0039133F"/>
    <w:rsid w:val="003A3035"/>
    <w:rsid w:val="003A45D8"/>
    <w:rsid w:val="003A4791"/>
    <w:rsid w:val="003A757B"/>
    <w:rsid w:val="003B291C"/>
    <w:rsid w:val="003B38CC"/>
    <w:rsid w:val="003C051C"/>
    <w:rsid w:val="003E2D53"/>
    <w:rsid w:val="003E5DDA"/>
    <w:rsid w:val="003E72C3"/>
    <w:rsid w:val="00401155"/>
    <w:rsid w:val="004044B1"/>
    <w:rsid w:val="00411062"/>
    <w:rsid w:val="004203A8"/>
    <w:rsid w:val="00420CAB"/>
    <w:rsid w:val="00424A4B"/>
    <w:rsid w:val="0043264C"/>
    <w:rsid w:val="00442279"/>
    <w:rsid w:val="00481155"/>
    <w:rsid w:val="00482FCB"/>
    <w:rsid w:val="004848C7"/>
    <w:rsid w:val="004A293B"/>
    <w:rsid w:val="004A40CE"/>
    <w:rsid w:val="004A4422"/>
    <w:rsid w:val="004A5930"/>
    <w:rsid w:val="004A67B4"/>
    <w:rsid w:val="004B483C"/>
    <w:rsid w:val="004D4694"/>
    <w:rsid w:val="004E5B87"/>
    <w:rsid w:val="004F0A5D"/>
    <w:rsid w:val="004F75CB"/>
    <w:rsid w:val="004F7AD4"/>
    <w:rsid w:val="00501826"/>
    <w:rsid w:val="00504C71"/>
    <w:rsid w:val="005067C0"/>
    <w:rsid w:val="005152D6"/>
    <w:rsid w:val="0052608E"/>
    <w:rsid w:val="0053210E"/>
    <w:rsid w:val="00535F1B"/>
    <w:rsid w:val="00536D16"/>
    <w:rsid w:val="005376FC"/>
    <w:rsid w:val="00547BD0"/>
    <w:rsid w:val="005556E8"/>
    <w:rsid w:val="00557AAD"/>
    <w:rsid w:val="00565203"/>
    <w:rsid w:val="00571693"/>
    <w:rsid w:val="005B0152"/>
    <w:rsid w:val="005B2B5B"/>
    <w:rsid w:val="005B5806"/>
    <w:rsid w:val="005B73B1"/>
    <w:rsid w:val="005C7973"/>
    <w:rsid w:val="005D5465"/>
    <w:rsid w:val="005E27D4"/>
    <w:rsid w:val="006061B4"/>
    <w:rsid w:val="00611C2F"/>
    <w:rsid w:val="0062217F"/>
    <w:rsid w:val="006257C8"/>
    <w:rsid w:val="0063079B"/>
    <w:rsid w:val="0065126D"/>
    <w:rsid w:val="00654FFB"/>
    <w:rsid w:val="00656291"/>
    <w:rsid w:val="00661E11"/>
    <w:rsid w:val="00666725"/>
    <w:rsid w:val="00667F42"/>
    <w:rsid w:val="006715BF"/>
    <w:rsid w:val="006716BA"/>
    <w:rsid w:val="00677A13"/>
    <w:rsid w:val="006965E9"/>
    <w:rsid w:val="006B5A8D"/>
    <w:rsid w:val="006B62C3"/>
    <w:rsid w:val="006E21D4"/>
    <w:rsid w:val="006E37A7"/>
    <w:rsid w:val="006E5BB8"/>
    <w:rsid w:val="006E70AA"/>
    <w:rsid w:val="006F60C6"/>
    <w:rsid w:val="0070090A"/>
    <w:rsid w:val="00701F79"/>
    <w:rsid w:val="0071055A"/>
    <w:rsid w:val="0072024E"/>
    <w:rsid w:val="00720E0E"/>
    <w:rsid w:val="00722618"/>
    <w:rsid w:val="00732E81"/>
    <w:rsid w:val="00740A9D"/>
    <w:rsid w:val="00751C0A"/>
    <w:rsid w:val="007544BC"/>
    <w:rsid w:val="00761664"/>
    <w:rsid w:val="00767076"/>
    <w:rsid w:val="00770B03"/>
    <w:rsid w:val="00771CB2"/>
    <w:rsid w:val="007C4609"/>
    <w:rsid w:val="007E4FD0"/>
    <w:rsid w:val="007F4645"/>
    <w:rsid w:val="007F5D7C"/>
    <w:rsid w:val="0080342F"/>
    <w:rsid w:val="008067D2"/>
    <w:rsid w:val="008138E1"/>
    <w:rsid w:val="0082113E"/>
    <w:rsid w:val="00833743"/>
    <w:rsid w:val="0083537A"/>
    <w:rsid w:val="00872481"/>
    <w:rsid w:val="008769D0"/>
    <w:rsid w:val="0088196D"/>
    <w:rsid w:val="008B131C"/>
    <w:rsid w:val="008C2B8F"/>
    <w:rsid w:val="008C6F83"/>
    <w:rsid w:val="008D481C"/>
    <w:rsid w:val="008D7AD7"/>
    <w:rsid w:val="008E012F"/>
    <w:rsid w:val="008E20C3"/>
    <w:rsid w:val="008E327D"/>
    <w:rsid w:val="008E7B83"/>
    <w:rsid w:val="00903201"/>
    <w:rsid w:val="00926392"/>
    <w:rsid w:val="00934F45"/>
    <w:rsid w:val="00940A83"/>
    <w:rsid w:val="00944F5C"/>
    <w:rsid w:val="00950A55"/>
    <w:rsid w:val="00950BAD"/>
    <w:rsid w:val="00961FE6"/>
    <w:rsid w:val="00972183"/>
    <w:rsid w:val="00982AC0"/>
    <w:rsid w:val="009838F2"/>
    <w:rsid w:val="0098520D"/>
    <w:rsid w:val="009967C4"/>
    <w:rsid w:val="009A6C3F"/>
    <w:rsid w:val="009B0C9C"/>
    <w:rsid w:val="009B4BF6"/>
    <w:rsid w:val="009C3C4B"/>
    <w:rsid w:val="009C6D17"/>
    <w:rsid w:val="009D33D9"/>
    <w:rsid w:val="00A05AEF"/>
    <w:rsid w:val="00A25966"/>
    <w:rsid w:val="00A267E9"/>
    <w:rsid w:val="00A500BC"/>
    <w:rsid w:val="00A515E3"/>
    <w:rsid w:val="00A54636"/>
    <w:rsid w:val="00A57884"/>
    <w:rsid w:val="00A80531"/>
    <w:rsid w:val="00A805AB"/>
    <w:rsid w:val="00A84C5E"/>
    <w:rsid w:val="00A85E53"/>
    <w:rsid w:val="00A86352"/>
    <w:rsid w:val="00A864BD"/>
    <w:rsid w:val="00A90CBA"/>
    <w:rsid w:val="00A91711"/>
    <w:rsid w:val="00A96BED"/>
    <w:rsid w:val="00AA2987"/>
    <w:rsid w:val="00AB32A5"/>
    <w:rsid w:val="00AB7265"/>
    <w:rsid w:val="00AD0F2C"/>
    <w:rsid w:val="00AD3108"/>
    <w:rsid w:val="00AE60DC"/>
    <w:rsid w:val="00AE7A8E"/>
    <w:rsid w:val="00AF322E"/>
    <w:rsid w:val="00AF6047"/>
    <w:rsid w:val="00AF63C2"/>
    <w:rsid w:val="00AF745D"/>
    <w:rsid w:val="00B1553C"/>
    <w:rsid w:val="00B17953"/>
    <w:rsid w:val="00B206DC"/>
    <w:rsid w:val="00B21D91"/>
    <w:rsid w:val="00B237EE"/>
    <w:rsid w:val="00B2531F"/>
    <w:rsid w:val="00B60911"/>
    <w:rsid w:val="00B61026"/>
    <w:rsid w:val="00B63A8F"/>
    <w:rsid w:val="00B65CFC"/>
    <w:rsid w:val="00B67D1F"/>
    <w:rsid w:val="00B777E6"/>
    <w:rsid w:val="00B806CA"/>
    <w:rsid w:val="00B82DB1"/>
    <w:rsid w:val="00B97C69"/>
    <w:rsid w:val="00BB1480"/>
    <w:rsid w:val="00BB5AF6"/>
    <w:rsid w:val="00BB7367"/>
    <w:rsid w:val="00BC77C5"/>
    <w:rsid w:val="00BD0656"/>
    <w:rsid w:val="00BD0CA0"/>
    <w:rsid w:val="00BD1CE4"/>
    <w:rsid w:val="00BD1DAA"/>
    <w:rsid w:val="00BE7E3B"/>
    <w:rsid w:val="00BF04D0"/>
    <w:rsid w:val="00BF3239"/>
    <w:rsid w:val="00C01279"/>
    <w:rsid w:val="00C07D4B"/>
    <w:rsid w:val="00C15F64"/>
    <w:rsid w:val="00C20738"/>
    <w:rsid w:val="00C231EA"/>
    <w:rsid w:val="00C2445E"/>
    <w:rsid w:val="00C24C1F"/>
    <w:rsid w:val="00C27394"/>
    <w:rsid w:val="00C421F4"/>
    <w:rsid w:val="00C476E3"/>
    <w:rsid w:val="00C55310"/>
    <w:rsid w:val="00C57D1B"/>
    <w:rsid w:val="00C907BB"/>
    <w:rsid w:val="00CA1D99"/>
    <w:rsid w:val="00CA1DD1"/>
    <w:rsid w:val="00CA2FBA"/>
    <w:rsid w:val="00CA45F8"/>
    <w:rsid w:val="00CB12B0"/>
    <w:rsid w:val="00CC4A7A"/>
    <w:rsid w:val="00CD54FF"/>
    <w:rsid w:val="00CF0BD1"/>
    <w:rsid w:val="00CF146C"/>
    <w:rsid w:val="00D06ADE"/>
    <w:rsid w:val="00D17B13"/>
    <w:rsid w:val="00D230AC"/>
    <w:rsid w:val="00D300E6"/>
    <w:rsid w:val="00D33C29"/>
    <w:rsid w:val="00D3740B"/>
    <w:rsid w:val="00D60A05"/>
    <w:rsid w:val="00D62D0C"/>
    <w:rsid w:val="00D663C4"/>
    <w:rsid w:val="00D67153"/>
    <w:rsid w:val="00D7373F"/>
    <w:rsid w:val="00D81E1B"/>
    <w:rsid w:val="00D82632"/>
    <w:rsid w:val="00D91053"/>
    <w:rsid w:val="00D93071"/>
    <w:rsid w:val="00DB15C9"/>
    <w:rsid w:val="00DB52BA"/>
    <w:rsid w:val="00DB6156"/>
    <w:rsid w:val="00DB617F"/>
    <w:rsid w:val="00DB70CD"/>
    <w:rsid w:val="00DB75DF"/>
    <w:rsid w:val="00DC2309"/>
    <w:rsid w:val="00DD1512"/>
    <w:rsid w:val="00E02820"/>
    <w:rsid w:val="00E1110D"/>
    <w:rsid w:val="00E21FDF"/>
    <w:rsid w:val="00E235BB"/>
    <w:rsid w:val="00E23618"/>
    <w:rsid w:val="00E274EE"/>
    <w:rsid w:val="00E428D6"/>
    <w:rsid w:val="00E42EE8"/>
    <w:rsid w:val="00E65FCA"/>
    <w:rsid w:val="00E672D8"/>
    <w:rsid w:val="00E80438"/>
    <w:rsid w:val="00E807E6"/>
    <w:rsid w:val="00E8769A"/>
    <w:rsid w:val="00E934A5"/>
    <w:rsid w:val="00E96265"/>
    <w:rsid w:val="00EA0121"/>
    <w:rsid w:val="00EA50FD"/>
    <w:rsid w:val="00EC7A0A"/>
    <w:rsid w:val="00ED01CA"/>
    <w:rsid w:val="00ED0BB9"/>
    <w:rsid w:val="00EE4334"/>
    <w:rsid w:val="00EF37EE"/>
    <w:rsid w:val="00F00559"/>
    <w:rsid w:val="00F02186"/>
    <w:rsid w:val="00F110F8"/>
    <w:rsid w:val="00F26CEF"/>
    <w:rsid w:val="00F3297F"/>
    <w:rsid w:val="00F35C2D"/>
    <w:rsid w:val="00F405CB"/>
    <w:rsid w:val="00F45DAF"/>
    <w:rsid w:val="00F45FDD"/>
    <w:rsid w:val="00F5094B"/>
    <w:rsid w:val="00F62126"/>
    <w:rsid w:val="00F6322C"/>
    <w:rsid w:val="00F644A9"/>
    <w:rsid w:val="00F751AE"/>
    <w:rsid w:val="00F75444"/>
    <w:rsid w:val="00F86BC1"/>
    <w:rsid w:val="00F94A11"/>
    <w:rsid w:val="00F958D5"/>
    <w:rsid w:val="00FB3CAB"/>
    <w:rsid w:val="00FC6396"/>
    <w:rsid w:val="00FD0B99"/>
    <w:rsid w:val="00FF0A91"/>
    <w:rsid w:val="00FF2D12"/>
    <w:rsid w:val="00FF6A8C"/>
    <w:rsid w:val="02CA038C"/>
    <w:rsid w:val="02EF6E9A"/>
    <w:rsid w:val="03051B37"/>
    <w:rsid w:val="038D63EF"/>
    <w:rsid w:val="0A522B8D"/>
    <w:rsid w:val="0D687D27"/>
    <w:rsid w:val="116E2CE3"/>
    <w:rsid w:val="12D34CDA"/>
    <w:rsid w:val="1331526E"/>
    <w:rsid w:val="137A3FAE"/>
    <w:rsid w:val="17617B3D"/>
    <w:rsid w:val="17935509"/>
    <w:rsid w:val="1A330FF6"/>
    <w:rsid w:val="1AD57803"/>
    <w:rsid w:val="1C023AAB"/>
    <w:rsid w:val="2B053539"/>
    <w:rsid w:val="2E815CB9"/>
    <w:rsid w:val="31CC695B"/>
    <w:rsid w:val="35455734"/>
    <w:rsid w:val="37EF7C5B"/>
    <w:rsid w:val="3D8F6CDC"/>
    <w:rsid w:val="3EE4335B"/>
    <w:rsid w:val="429903C8"/>
    <w:rsid w:val="44393730"/>
    <w:rsid w:val="468B661D"/>
    <w:rsid w:val="47311D52"/>
    <w:rsid w:val="4B56626E"/>
    <w:rsid w:val="4E9A56BB"/>
    <w:rsid w:val="51D03477"/>
    <w:rsid w:val="525908B4"/>
    <w:rsid w:val="53CE0732"/>
    <w:rsid w:val="54465964"/>
    <w:rsid w:val="59EB01BF"/>
    <w:rsid w:val="5AF307AB"/>
    <w:rsid w:val="5CBB4711"/>
    <w:rsid w:val="60B85C0F"/>
    <w:rsid w:val="658B1F7F"/>
    <w:rsid w:val="65F425ED"/>
    <w:rsid w:val="66FB66D7"/>
    <w:rsid w:val="675C3F86"/>
    <w:rsid w:val="694019BA"/>
    <w:rsid w:val="6E8E25EC"/>
    <w:rsid w:val="6F9309F7"/>
    <w:rsid w:val="70CF7923"/>
    <w:rsid w:val="71AD0760"/>
    <w:rsid w:val="73171838"/>
    <w:rsid w:val="75684808"/>
    <w:rsid w:val="77074DAE"/>
    <w:rsid w:val="775F4BA8"/>
    <w:rsid w:val="78F042C4"/>
    <w:rsid w:val="78F714F2"/>
    <w:rsid w:val="7A1C7CD3"/>
    <w:rsid w:val="7D853848"/>
    <w:rsid w:val="7D863528"/>
    <w:rsid w:val="7E4513CD"/>
    <w:rsid w:val="7F3144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FollowedHyperlink"/>
    <w:qFormat/>
    <w:uiPriority w:val="0"/>
    <w:rPr>
      <w:color w:val="333333"/>
      <w:u w:val="none"/>
    </w:rPr>
  </w:style>
  <w:style w:type="character" w:styleId="12">
    <w:name w:val="Emphasis"/>
    <w:qFormat/>
    <w:uiPriority w:val="0"/>
  </w:style>
  <w:style w:type="character" w:styleId="13">
    <w:name w:val="HTML Cite"/>
    <w:qFormat/>
    <w:uiPriority w:val="0"/>
    <w:rPr>
      <w:color w:val="333333"/>
      <w:u w:val="none"/>
    </w:rPr>
  </w:style>
  <w:style w:type="character" w:customStyle="1" w:styleId="14">
    <w:name w:val="批注框文本 Char"/>
    <w:link w:val="4"/>
    <w:qFormat/>
    <w:uiPriority w:val="0"/>
    <w:rPr>
      <w:kern w:val="2"/>
      <w:sz w:val="18"/>
      <w:szCs w:val="18"/>
    </w:rPr>
  </w:style>
  <w:style w:type="character" w:customStyle="1" w:styleId="15">
    <w:name w:val="bds_more"/>
    <w:basedOn w:val="9"/>
    <w:qFormat/>
    <w:uiPriority w:val="0"/>
  </w:style>
  <w:style w:type="character" w:customStyle="1" w:styleId="16">
    <w:name w:val="bsharetext"/>
    <w:basedOn w:val="9"/>
    <w:qFormat/>
    <w:uiPriority w:val="0"/>
  </w:style>
  <w:style w:type="character" w:customStyle="1" w:styleId="17">
    <w:name w:val="bds_more2"/>
    <w:basedOn w:val="9"/>
    <w:qFormat/>
    <w:uiPriority w:val="0"/>
  </w:style>
  <w:style w:type="character" w:customStyle="1" w:styleId="18">
    <w:name w:val="bds_nopic1"/>
    <w:basedOn w:val="9"/>
    <w:qFormat/>
    <w:uiPriority w:val="0"/>
  </w:style>
  <w:style w:type="character" w:customStyle="1" w:styleId="19">
    <w:name w:val="bds_nopic"/>
    <w:basedOn w:val="9"/>
    <w:qFormat/>
    <w:uiPriority w:val="0"/>
  </w:style>
  <w:style w:type="character" w:customStyle="1" w:styleId="20">
    <w:name w:val="on"/>
    <w:qFormat/>
    <w:uiPriority w:val="0"/>
    <w:rPr>
      <w:color w:val="FFFFFF"/>
      <w:shd w:val="clear" w:color="auto" w:fill="CC050C"/>
    </w:rPr>
  </w:style>
  <w:style w:type="character" w:customStyle="1" w:styleId="21">
    <w:name w:val="bds_more1"/>
    <w:qFormat/>
    <w:uiPriority w:val="0"/>
    <w:rPr>
      <w:rFonts w:hint="eastAsia" w:ascii="宋体" w:hAnsi="宋体" w:eastAsia="宋体" w:cs="宋体"/>
    </w:rPr>
  </w:style>
  <w:style w:type="paragraph" w:customStyle="1" w:styleId="22">
    <w:name w:val="纯文本1"/>
    <w:basedOn w:val="1"/>
    <w:qFormat/>
    <w:uiPriority w:val="0"/>
    <w:pPr>
      <w:autoSpaceDE w:val="0"/>
      <w:autoSpaceDN w:val="0"/>
      <w:adjustRightInd w:val="0"/>
      <w:textAlignment w:val="baseline"/>
    </w:pPr>
    <w:rPr>
      <w:rFonts w:ascii="宋体"/>
      <w:sz w:val="20"/>
    </w:rPr>
  </w:style>
  <w:style w:type="paragraph" w:customStyle="1" w:styleId="2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3714</Words>
  <Characters>3766</Characters>
  <Lines>28</Lines>
  <Paragraphs>8</Paragraphs>
  <TotalTime>6</TotalTime>
  <ScaleCrop>false</ScaleCrop>
  <LinksUpToDate>false</LinksUpToDate>
  <CharactersWithSpaces>3766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2017-12-20T06:17:00Z</dcterms:created>
  <dc:creator>微软用户</dc:creator>
  <cp:lastModifiedBy>壹棵树</cp:lastModifiedBy>
  <cp:lastPrinted>2023-02-16T00:42:29Z</cp:lastPrinted>
  <dcterms:modified xsi:type="dcterms:W3CDTF">2023-02-16T00:42:37Z</dcterms:modified>
  <dc:title>淄博市保险行业协会文件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786C227C7D424791B326FAE9B82FD143</vt:lpwstr>
  </property>
</Properties>
</file>