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spacing w:line="560" w:lineRule="exact"/>
        <w:rPr>
          <w:rFonts w:ascii="宋体" w:hAnsi="宋体" w:cs="仿宋_GB2312"/>
          <w:b/>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2023年</w:t>
      </w:r>
      <w:r>
        <w:rPr>
          <w:rFonts w:hint="eastAsia" w:ascii="方正小标宋简体" w:hAnsi="方正小标宋简体" w:eastAsia="方正小标宋简体" w:cs="方正小标宋简体"/>
          <w:color w:val="auto"/>
          <w:kern w:val="0"/>
          <w:sz w:val="44"/>
          <w:szCs w:val="44"/>
          <w:highlight w:val="none"/>
        </w:rPr>
        <w:t>烟台市卫生健康委员会所属事业单位综合类岗位</w:t>
      </w:r>
      <w:r>
        <w:rPr>
          <w:rFonts w:hint="eastAsia" w:ascii="方正小标宋简体" w:hAnsi="方正小标宋简体" w:eastAsia="方正小标宋简体" w:cs="方正小标宋简体"/>
          <w:bCs/>
          <w:color w:val="auto"/>
          <w:kern w:val="0"/>
          <w:sz w:val="44"/>
          <w:szCs w:val="44"/>
          <w:highlight w:val="none"/>
        </w:rPr>
        <w:t>公开招聘工作人员应聘须知</w:t>
      </w:r>
    </w:p>
    <w:p>
      <w:pPr>
        <w:spacing w:line="560" w:lineRule="exact"/>
        <w:jc w:val="center"/>
        <w:rPr>
          <w:rFonts w:hint="eastAsia" w:ascii="仿宋_GB2312" w:hAnsi="仿宋_GB2312" w:eastAsia="仿宋_GB2312" w:cs="仿宋_GB2312"/>
          <w:color w:val="auto"/>
          <w:kern w:val="0"/>
          <w:sz w:val="32"/>
          <w:szCs w:val="32"/>
          <w:highlight w:val="none"/>
        </w:rPr>
      </w:pP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按照事业单位公开招聘的相关规定，凡符合《2023年烟台市卫生健康委员会所属事业单位综合类岗位公开招聘工作人员简章》（以下简称《简章》）规定的条件及招聘岗位资格条件者，均可应聘。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2.对应聘人员的年龄有何限制？</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w:t>
      </w:r>
      <w:r>
        <w:rPr>
          <w:rFonts w:ascii="仿宋_GB2312" w:hAnsi="仿宋" w:eastAsia="仿宋_GB2312"/>
          <w:color w:val="auto"/>
          <w:sz w:val="32"/>
          <w:szCs w:val="32"/>
          <w:highlight w:val="none"/>
        </w:rPr>
        <w:t>8</w:t>
      </w:r>
      <w:r>
        <w:rPr>
          <w:rFonts w:hint="eastAsia" w:ascii="仿宋_GB2312" w:hAnsi="仿宋" w:eastAsia="仿宋_GB2312"/>
          <w:color w:val="auto"/>
          <w:sz w:val="32"/>
          <w:szCs w:val="32"/>
          <w:highlight w:val="none"/>
        </w:rPr>
        <w:t>2年</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21</w:t>
      </w:r>
      <w:r>
        <w:rPr>
          <w:rFonts w:hint="eastAsia" w:ascii="仿宋_GB2312" w:hAnsi="仿宋" w:eastAsia="仿宋_GB2312"/>
          <w:color w:val="auto"/>
          <w:sz w:val="32"/>
          <w:szCs w:val="32"/>
          <w:highlight w:val="none"/>
        </w:rPr>
        <w:t>日</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含</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以后出生；岗位另有要求的，以岗位要求为准。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strike/>
          <w:color w:val="auto"/>
          <w:kern w:val="0"/>
          <w:sz w:val="32"/>
          <w:szCs w:val="32"/>
          <w:highlight w:val="none"/>
        </w:rPr>
      </w:pPr>
      <w:r>
        <w:rPr>
          <w:rFonts w:hint="eastAsia" w:ascii="黑体" w:hAnsi="黑体" w:eastAsia="黑体" w:cs="黑体"/>
          <w:color w:val="auto"/>
          <w:kern w:val="0"/>
          <w:sz w:val="32"/>
          <w:szCs w:val="32"/>
          <w:highlight w:val="none"/>
        </w:rPr>
        <w:t>4.对报考所需的资格资质证书取得时间、时效有何要求？</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2023年普通高校应届毕业生以及与国（境）内普通高校应届毕业生同期毕业的留学回国人员的学历、学位及相关证书，须在2023年7月31日以前取得，对暂未取得国（境）外学历学位认证的留学回国人员，可采取“承诺+容缺”方式，允许先行参加考试，在考察或体检阶段提供国（境）外学历学位认证书；其他人员应聘的，须在</w:t>
      </w:r>
      <w:r>
        <w:rPr>
          <w:rFonts w:hint="eastAsia" w:ascii="仿宋_GB2312" w:hAnsi="宋体" w:eastAsia="仿宋_GB2312" w:cs="仿宋_GB2312"/>
          <w:color w:val="auto"/>
          <w:sz w:val="32"/>
          <w:szCs w:val="32"/>
          <w:highlight w:val="none"/>
          <w:shd w:val="clear" w:color="auto" w:fill="FFFFFF"/>
          <w:lang w:val="en-US" w:eastAsia="zh-CN"/>
        </w:rPr>
        <w:t>2023年2月21日</w:t>
      </w:r>
      <w:r>
        <w:rPr>
          <w:rFonts w:hint="eastAsia" w:ascii="仿宋_GB2312" w:hAnsi="仿宋" w:eastAsia="仿宋_GB2312"/>
          <w:color w:val="auto"/>
          <w:sz w:val="32"/>
          <w:szCs w:val="32"/>
          <w:highlight w:val="none"/>
          <w:lang w:val="en-US" w:eastAsia="zh-CN"/>
        </w:rPr>
        <w:t>前取得国家承认的学历、学位及相关证书</w:t>
      </w:r>
      <w:r>
        <w:rPr>
          <w:rFonts w:hint="eastAsia" w:ascii="仿宋_GB2312" w:hAnsi="仿宋" w:eastAsia="仿宋_GB2312"/>
          <w:color w:val="auto"/>
          <w:sz w:val="32"/>
          <w:szCs w:val="32"/>
          <w:highlight w:val="none"/>
        </w:rPr>
        <w:t>且在现场资格审查、考察、办理聘用手续等期间该证件均有效。</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5．网上报名信息表中的“工作单位”栏如何填写？</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25"/>
        <w:keepNext w:val="0"/>
        <w:keepLines w:val="0"/>
        <w:pageBreakBefore w:val="0"/>
        <w:widowControl w:val="0"/>
        <w:kinsoku/>
        <w:wordWrap/>
        <w:overflowPunct/>
        <w:topLinePunct w:val="0"/>
        <w:bidi w:val="0"/>
        <w:spacing w:line="560" w:lineRule="exact"/>
        <w:ind w:firstLine="624"/>
        <w:jc w:val="both"/>
        <w:textAlignment w:val="auto"/>
        <w:rPr>
          <w:rFonts w:hint="default"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6</w:t>
      </w:r>
      <w:r>
        <w:rPr>
          <w:rFonts w:hint="default" w:ascii="黑体" w:hAnsi="黑体" w:eastAsia="黑体" w:cs="黑体"/>
          <w:color w:val="auto"/>
          <w:kern w:val="0"/>
          <w:sz w:val="32"/>
          <w:szCs w:val="32"/>
          <w:highlight w:val="none"/>
          <w:lang w:val="en-US" w:eastAsia="zh-CN" w:bidi="ar-SA"/>
        </w:rPr>
        <w:t>.应聘人员在网上提供的照片有什么要求？</w:t>
      </w:r>
    </w:p>
    <w:p>
      <w:pPr>
        <w:spacing w:line="560" w:lineRule="exact"/>
        <w:ind w:firstLine="640" w:firstLineChars="200"/>
        <w:rPr>
          <w:rFonts w:hint="eastAsia" w:ascii="黑体" w:hAnsi="黑体" w:eastAsia="黑体" w:cs="黑体"/>
          <w:color w:val="auto"/>
          <w:kern w:val="0"/>
          <w:sz w:val="32"/>
          <w:szCs w:val="32"/>
          <w:highlight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pStyle w:val="20"/>
        <w:widowControl w:val="0"/>
        <w:spacing w:line="560" w:lineRule="exact"/>
        <w:ind w:firstLine="640" w:firstLineChars="200"/>
        <w:rPr>
          <w:rFonts w:ascii="仿宋_GB2312" w:hAnsi="仿宋_GB2312" w:eastAsia="仿宋_GB2312" w:cs="仿宋_GB2312"/>
          <w:b/>
          <w:bCs/>
          <w:color w:val="auto"/>
          <w:kern w:val="2"/>
          <w:sz w:val="32"/>
          <w:szCs w:val="32"/>
          <w:highlight w:val="none"/>
        </w:rPr>
      </w:pP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0"/>
        <w:widowControl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.应聘人员在报名时符合应聘条件，但在招聘过程中，自身的资格条件发生变化，不再符合应聘条件，应如何处理？</w:t>
      </w:r>
    </w:p>
    <w:p>
      <w:pPr>
        <w:pStyle w:val="20"/>
        <w:widowControl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应聘人员一旦发生成为在读的非应届毕业生、被取消学历学位及其他失去应聘资格条件等情形，应如实报告情况，并停止应聘行为，招聘单位及主管部门不再将其列为面试、体检、考察和拟聘用人选。</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9</w:t>
      </w:r>
      <w:r>
        <w:rPr>
          <w:rFonts w:hint="eastAsia" w:ascii="黑体" w:hAnsi="黑体" w:eastAsia="黑体" w:cs="黑体"/>
          <w:color w:val="auto"/>
          <w:kern w:val="0"/>
          <w:sz w:val="32"/>
          <w:szCs w:val="32"/>
          <w:highlight w:val="none"/>
        </w:rPr>
        <w:t>.符合定向招聘岗位报考条件的人员是否可以报考非定向招聘岗位？</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10</w:t>
      </w:r>
      <w:r>
        <w:rPr>
          <w:rFonts w:hint="eastAsia" w:ascii="黑体" w:hAnsi="黑体" w:eastAsia="黑体" w:cs="黑体"/>
          <w:color w:val="auto"/>
          <w:kern w:val="0"/>
          <w:sz w:val="32"/>
          <w:szCs w:val="32"/>
          <w:highlight w:val="none"/>
        </w:rPr>
        <w:t>.国（境）外留学取得的研究生学历、学位证书已经教育部认证，其国（境）外留学取得的本科学历、学位是否也需要认证？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highlight w:val="none"/>
        </w:rPr>
      </w:pPr>
      <w:r>
        <w:rPr>
          <w:rFonts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.海归留学人员如何填报所学专业？</w:t>
      </w:r>
    </w:p>
    <w:p>
      <w:pPr>
        <w:spacing w:line="560" w:lineRule="exact"/>
        <w:ind w:firstLine="640" w:firstLineChars="200"/>
        <w:rPr>
          <w:color w:val="auto"/>
          <w:highlight w:val="none"/>
        </w:rPr>
      </w:pPr>
      <w:r>
        <w:rPr>
          <w:rFonts w:hint="eastAsia" w:ascii="仿宋_GB2312" w:hAnsi="仿宋" w:eastAsia="仿宋_GB2312"/>
          <w:color w:val="auto"/>
          <w:sz w:val="32"/>
          <w:szCs w:val="32"/>
          <w:highlight w:val="none"/>
        </w:rPr>
        <w:t>海归留学人员</w:t>
      </w:r>
      <w:r>
        <w:rPr>
          <w:rFonts w:hint="eastAsia" w:ascii="仿宋_GB2312" w:hAnsi="仿宋_GB2312" w:eastAsia="仿宋_GB2312" w:cs="仿宋_GB2312"/>
          <w:color w:val="auto"/>
          <w:kern w:val="0"/>
          <w:sz w:val="32"/>
          <w:szCs w:val="32"/>
          <w:highlight w:val="none"/>
        </w:rPr>
        <w:t>报考，提交的专业名称须与教育部留学服务中心</w:t>
      </w:r>
      <w:r>
        <w:rPr>
          <w:rFonts w:hint="eastAsia" w:ascii="仿宋_GB2312" w:hAnsi="仿宋_GB2312" w:eastAsia="仿宋_GB2312" w:cs="仿宋_GB2312"/>
          <w:color w:val="auto"/>
          <w:sz w:val="32"/>
          <w:szCs w:val="32"/>
          <w:highlight w:val="none"/>
        </w:rPr>
        <w:t>出具的国（境）外学历学位认证书所载专业</w:t>
      </w:r>
      <w:r>
        <w:rPr>
          <w:rFonts w:hint="eastAsia" w:ascii="仿宋_GB2312" w:hAnsi="仿宋_GB2312" w:eastAsia="仿宋_GB2312" w:cs="仿宋_GB2312"/>
          <w:color w:val="auto"/>
          <w:kern w:val="0"/>
          <w:sz w:val="32"/>
          <w:szCs w:val="32"/>
          <w:highlight w:val="none"/>
        </w:rPr>
        <w:t>名称相一致</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应聘人员报名时间以最后一次登录报名系统、点击“报名信息确认”的时间为准。初审通过后要及时缴费，逾期未缴费，视为无效报名。</w:t>
      </w:r>
    </w:p>
    <w:p>
      <w:pPr>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.填报相关表格、信息时需注意什么？</w:t>
      </w:r>
    </w:p>
    <w:p>
      <w:pPr>
        <w:spacing w:line="560" w:lineRule="exact"/>
        <w:ind w:firstLine="640" w:firstLineChars="200"/>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highlight w:val="none"/>
        </w:rPr>
      </w:pPr>
      <w:r>
        <w:rPr>
          <w:rFonts w:eastAsia="仿宋_GB2312"/>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不能。应聘人员只能报考一个岗位。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.应聘人员是否可以更改报考岗位？</w:t>
      </w:r>
    </w:p>
    <w:p>
      <w:pPr>
        <w:spacing w:line="56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highlight w:val="none"/>
        </w:rPr>
        <w:t>禁止该应聘人员改报其他岗位</w:t>
      </w:r>
      <w:r>
        <w:rPr>
          <w:rFonts w:hint="eastAsia" w:ascii="仿宋_GB2312" w:hAnsi="仿宋_GB2312" w:eastAsia="仿宋_GB2312" w:cs="仿宋_GB2312"/>
          <w:color w:val="auto"/>
          <w:kern w:val="0"/>
          <w:sz w:val="32"/>
          <w:szCs w:val="32"/>
          <w:highlight w:val="none"/>
        </w:rPr>
        <w:t>；审核未通过的应聘人员，在报名时间内，也可以更改报考岗位。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.为什么应聘人员在提交报名信息</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小时后</w:t>
      </w:r>
      <w:r>
        <w:rPr>
          <w:rFonts w:hint="eastAsia" w:ascii="黑体" w:hAnsi="黑体" w:eastAsia="黑体" w:cs="黑体"/>
          <w:color w:val="auto"/>
          <w:kern w:val="0"/>
          <w:sz w:val="32"/>
          <w:szCs w:val="32"/>
          <w:highlight w:val="none"/>
          <w:lang w:eastAsia="zh-CN"/>
        </w:rPr>
        <w:t>，</w:t>
      </w:r>
      <w:r>
        <w:rPr>
          <w:rFonts w:hint="eastAsia" w:ascii="黑体" w:hAnsi="黑体" w:eastAsia="黑体" w:cs="黑体"/>
          <w:color w:val="auto"/>
          <w:kern w:val="0"/>
          <w:sz w:val="32"/>
          <w:szCs w:val="32"/>
          <w:highlight w:val="none"/>
        </w:rPr>
        <w:t>报名信息仍为“未审核”状态？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原因一般有三：</w:t>
      </w:r>
    </w:p>
    <w:p>
      <w:pPr>
        <w:spacing w:line="560" w:lineRule="exact"/>
        <w:ind w:firstLine="640" w:firstLineChars="20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小时后审核人员才能进行初审，若应聘人员在报名后的</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小时内上网修改、补充了报名信息，或仅是登录系统未改信息但点击了“保存”，</w:t>
      </w:r>
      <w:r>
        <w:rPr>
          <w:rFonts w:hint="eastAsia" w:ascii="仿宋_GB2312" w:hAnsi="仿宋_GB2312" w:eastAsia="仿宋_GB2312" w:cs="仿宋_GB2312"/>
          <w:b/>
          <w:color w:val="auto"/>
          <w:kern w:val="0"/>
          <w:sz w:val="32"/>
          <w:szCs w:val="32"/>
          <w:highlight w:val="none"/>
        </w:rPr>
        <w:t>系统将自动从应聘人员登录报名系统、点击“保存”的时间起推迟</w:t>
      </w:r>
      <w:r>
        <w:rPr>
          <w:rFonts w:hint="eastAsia" w:ascii="仿宋_GB2312" w:hAnsi="仿宋_GB2312" w:eastAsia="仿宋_GB2312" w:cs="仿宋_GB2312"/>
          <w:b/>
          <w:color w:val="auto"/>
          <w:kern w:val="0"/>
          <w:sz w:val="32"/>
          <w:szCs w:val="32"/>
          <w:highlight w:val="none"/>
          <w:lang w:val="en-US" w:eastAsia="zh-CN"/>
        </w:rPr>
        <w:t>2</w:t>
      </w:r>
      <w:r>
        <w:rPr>
          <w:rFonts w:hint="eastAsia" w:ascii="仿宋_GB2312" w:hAnsi="仿宋_GB2312" w:eastAsia="仿宋_GB2312" w:cs="仿宋_GB2312"/>
          <w:b/>
          <w:color w:val="auto"/>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（3）应聘人员提交报名信息</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小时后的时间不在工作时间内（如张三报名信息在下午16时提交成功，审核人员只有在当天1</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时后才可审核）。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以上情况，均需应聘人员耐心等待。</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大专</w:t>
      </w:r>
      <w:r>
        <w:rPr>
          <w:rFonts w:hint="eastAsia" w:ascii="黑体" w:hAnsi="黑体" w:eastAsia="黑体" w:cs="黑体"/>
          <w:color w:val="auto"/>
          <w:kern w:val="0"/>
          <w:sz w:val="32"/>
          <w:szCs w:val="32"/>
          <w:highlight w:val="none"/>
        </w:rPr>
        <w:t>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.已经签订就业协议书的2023年全日制普通高等院校毕业生，报考时应注意什么？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已经签订就业协议书的2023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19</w:t>
      </w:r>
      <w:r>
        <w:rPr>
          <w:rFonts w:hint="eastAsia" w:ascii="黑体" w:hAnsi="黑体" w:eastAsia="黑体" w:cs="黑体"/>
          <w:color w:val="auto"/>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鲁发改成本〔2022〕55号</w:t>
      </w:r>
      <w:r>
        <w:rPr>
          <w:rFonts w:hint="eastAsia" w:ascii="仿宋_GB2312" w:hAnsi="仿宋_GB2312" w:eastAsia="仿宋_GB2312" w:cs="仿宋_GB2312"/>
          <w:color w:val="auto"/>
          <w:kern w:val="0"/>
          <w:sz w:val="32"/>
          <w:szCs w:val="32"/>
          <w:highlight w:val="none"/>
        </w:rPr>
        <w:t>文件的规定，笔试费用为每人每科40元，面试费用每人70元。</w:t>
      </w:r>
      <w:r>
        <w:rPr>
          <w:rFonts w:hint="eastAsia" w:ascii="仿宋_GB2312" w:hAnsi="仿宋" w:eastAsia="仿宋_GB2312"/>
          <w:color w:val="auto"/>
          <w:sz w:val="32"/>
          <w:szCs w:val="32"/>
          <w:highlight w:val="none"/>
          <w:lang w:eastAsia="zh-CN"/>
        </w:rPr>
        <w:t>拟享受减免考务费的应聘人员，不实行网上缴费，按指定时间和程序办理费用减免手续</w:t>
      </w:r>
      <w:r>
        <w:rPr>
          <w:rFonts w:hint="eastAsia" w:ascii="仿宋_GB2312" w:hAnsi="仿宋_GB2312" w:eastAsia="仿宋_GB2312" w:cs="仿宋_GB2312"/>
          <w:b/>
          <w:color w:val="auto"/>
          <w:kern w:val="0"/>
          <w:sz w:val="32"/>
          <w:szCs w:val="32"/>
          <w:highlight w:val="none"/>
        </w:rPr>
        <w:t>。</w:t>
      </w:r>
      <w:r>
        <w:rPr>
          <w:rFonts w:hint="eastAsia" w:ascii="仿宋_GB2312" w:hAnsi="仿宋" w:eastAsia="仿宋_GB2312"/>
          <w:color w:val="auto"/>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“网上缴费”中的“减免费用申请”，并于</w:t>
      </w:r>
      <w:r>
        <w:rPr>
          <w:rFonts w:hint="eastAsia" w:ascii="仿宋_GB2312" w:hAnsi="仿宋_GB2312" w:eastAsia="仿宋_GB2312" w:cs="仿宋_GB2312"/>
          <w:b w:val="0"/>
          <w:bCs w:val="0"/>
          <w:color w:val="auto"/>
          <w:sz w:val="32"/>
          <w:szCs w:val="32"/>
          <w:highlight w:val="none"/>
          <w:lang w:val="en-US" w:eastAsia="zh-CN"/>
        </w:rPr>
        <w:t>2023</w:t>
      </w:r>
      <w:r>
        <w:rPr>
          <w:rFonts w:hint="eastAsia" w:eastAsia="仿宋_GB2312" w:cs="Times New Roman"/>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lang w:val="en-US" w:eastAsia="zh-CN"/>
        </w:rPr>
        <w:t>2月26日16:00</w:t>
      </w:r>
      <w:r>
        <w:rPr>
          <w:rFonts w:hint="eastAsia" w:eastAsia="仿宋_GB2312" w:cs="Times New Roman"/>
          <w:b w:val="0"/>
          <w:bCs w:val="0"/>
          <w:color w:val="auto"/>
          <w:sz w:val="32"/>
          <w:szCs w:val="32"/>
          <w:highlight w:val="none"/>
          <w:lang w:val="en-US" w:eastAsia="zh-CN"/>
        </w:rPr>
        <w:t>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报考者</w:t>
      </w:r>
      <w:r>
        <w:rPr>
          <w:rFonts w:hint="eastAsia" w:eastAsia="仿宋_GB2312" w:cs="Times New Roman"/>
          <w:b w:val="0"/>
          <w:bCs w:val="0"/>
          <w:color w:val="auto"/>
          <w:sz w:val="32"/>
          <w:szCs w:val="32"/>
          <w:highlight w:val="none"/>
          <w:lang w:eastAsia="zh-CN"/>
        </w:rPr>
        <w:t>减免申请提交后，请于</w:t>
      </w:r>
      <w:r>
        <w:rPr>
          <w:rFonts w:hint="eastAsia" w:ascii="仿宋_GB2312" w:hAnsi="仿宋_GB2312" w:eastAsia="仿宋_GB2312" w:cs="仿宋_GB2312"/>
          <w:b w:val="0"/>
          <w:bCs w:val="0"/>
          <w:color w:val="auto"/>
          <w:sz w:val="32"/>
          <w:szCs w:val="32"/>
          <w:highlight w:val="none"/>
          <w:lang w:val="en-US" w:eastAsia="zh-CN"/>
        </w:rPr>
        <w:t>2023年2月27日16:00</w:t>
      </w:r>
      <w:r>
        <w:rPr>
          <w:rFonts w:hint="default" w:ascii="Times New Roman" w:hAnsi="Times New Roman" w:eastAsia="仿宋_GB2312" w:cs="Times New Roman"/>
          <w:b w:val="0"/>
          <w:bCs w:val="0"/>
          <w:color w:val="auto"/>
          <w:sz w:val="32"/>
          <w:szCs w:val="32"/>
          <w:highlight w:val="none"/>
        </w:rPr>
        <w:t>前登录报名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查看个人报考状态。减免申请通过后，个人报考状态将显示为“完成”。报考者须在规定时间内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eastAsia="仿宋_GB2312"/>
          <w:color w:val="auto"/>
          <w:kern w:val="0"/>
          <w:sz w:val="32"/>
          <w:szCs w:val="32"/>
          <w:highlight w:val="none"/>
        </w:rPr>
        <w:t>应聘人员</w:t>
      </w:r>
      <w:r>
        <w:rPr>
          <w:rFonts w:hint="eastAsia" w:eastAsia="仿宋_GB2312"/>
          <w:color w:val="auto"/>
          <w:kern w:val="0"/>
          <w:sz w:val="32"/>
          <w:szCs w:val="32"/>
          <w:highlight w:val="none"/>
          <w:lang w:val="en-US" w:eastAsia="zh-CN"/>
        </w:rPr>
        <w:t>应</w:t>
      </w:r>
      <w:r>
        <w:rPr>
          <w:rFonts w:eastAsia="仿宋_GB2312"/>
          <w:color w:val="auto"/>
          <w:kern w:val="0"/>
          <w:sz w:val="32"/>
          <w:szCs w:val="32"/>
          <w:highlight w:val="none"/>
        </w:rPr>
        <w:t>立即联系烟台市人力资源考试中心</w:t>
      </w:r>
      <w:r>
        <w:rPr>
          <w:rFonts w:hint="eastAsia" w:ascii="仿宋_GB2312" w:hAnsi="仿宋_GB2312" w:eastAsia="仿宋_GB2312" w:cs="仿宋_GB2312"/>
          <w:color w:val="auto"/>
          <w:kern w:val="0"/>
          <w:sz w:val="32"/>
          <w:szCs w:val="32"/>
          <w:highlight w:val="none"/>
        </w:rPr>
        <w:t>（电话0535-6683333）</w:t>
      </w:r>
      <w:r>
        <w:rPr>
          <w:rFonts w:hint="eastAsia" w:ascii="仿宋_GB2312" w:hAnsi="仿宋_GB2312" w:eastAsia="仿宋_GB2312" w:cs="仿宋_GB2312"/>
          <w:color w:val="auto"/>
          <w:kern w:val="0"/>
          <w:sz w:val="32"/>
          <w:szCs w:val="32"/>
          <w:highlight w:val="none"/>
          <w:lang w:val="en-US" w:eastAsia="zh-CN"/>
        </w:rPr>
        <w:t>协助处理。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.现场资格审查是否必须本人到场？</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.现场资格审查需要携带什么材料？</w:t>
      </w:r>
    </w:p>
    <w:p>
      <w:pPr>
        <w:snapToGrid w:val="0"/>
        <w:spacing w:line="560" w:lineRule="exact"/>
        <w:ind w:firstLine="627" w:firstLineChars="196"/>
        <w:rPr>
          <w:rFonts w:ascii="楷体_GB2312" w:hAnsi="黑体" w:eastAsia="楷体_GB2312" w:cs="黑体"/>
          <w:color w:val="auto"/>
          <w:kern w:val="0"/>
          <w:sz w:val="32"/>
          <w:szCs w:val="32"/>
          <w:highlight w:val="none"/>
        </w:rPr>
      </w:pPr>
      <w:r>
        <w:rPr>
          <w:rFonts w:hint="eastAsia" w:ascii="仿宋_GB2312" w:hAnsi="仿宋_GB2312" w:eastAsia="仿宋_GB2312" w:cs="仿宋_GB2312"/>
          <w:color w:val="auto"/>
          <w:kern w:val="0"/>
          <w:sz w:val="32"/>
          <w:szCs w:val="32"/>
          <w:highlight w:val="none"/>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color w:val="auto"/>
          <w:kern w:val="0"/>
          <w:sz w:val="32"/>
          <w:szCs w:val="32"/>
          <w:highlight w:val="none"/>
        </w:rPr>
        <w:t>相关证明材料包括：</w:t>
      </w:r>
    </w:p>
    <w:p>
      <w:pPr>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（1）报考定向招聘岗位人员：</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“服务基层项目人员”</w:t>
      </w:r>
      <w:r>
        <w:rPr>
          <w:rFonts w:hint="eastAsia" w:ascii="仿宋_GB2312" w:hAnsi="仿宋_GB2312" w:eastAsia="仿宋_GB2312" w:cs="仿宋_GB2312"/>
          <w:color w:val="auto"/>
          <w:kern w:val="0"/>
          <w:sz w:val="32"/>
          <w:szCs w:val="32"/>
          <w:highlight w:val="none"/>
        </w:rPr>
        <w:t>除携带学历证书、相应学位证书、身份证、与主管部门签订的聘用合同、生源地证明材料（</w:t>
      </w:r>
      <w:bookmarkStart w:id="0" w:name="_GoBack"/>
      <w:bookmarkEnd w:id="0"/>
      <w:r>
        <w:rPr>
          <w:rFonts w:hint="eastAsia" w:ascii="仿宋_GB2312" w:hAnsi="仿宋_GB2312" w:eastAsia="仿宋_GB2312" w:cs="仿宋_GB2312"/>
          <w:color w:val="auto"/>
          <w:kern w:val="0"/>
          <w:sz w:val="32"/>
          <w:szCs w:val="32"/>
          <w:highlight w:val="none"/>
        </w:rPr>
        <w:t>全国项目</w:t>
      </w:r>
      <w:r>
        <w:rPr>
          <w:rFonts w:hint="eastAsia" w:ascii="仿宋_GB2312" w:hAnsi="仿宋_GB2312" w:eastAsia="仿宋_GB2312" w:cs="仿宋_GB2312"/>
          <w:color w:val="auto"/>
          <w:kern w:val="0"/>
          <w:sz w:val="32"/>
          <w:szCs w:val="32"/>
          <w:highlight w:val="none"/>
          <w:lang w:eastAsia="zh-CN"/>
        </w:rPr>
        <w:t>、地方项目</w:t>
      </w:r>
      <w:r>
        <w:rPr>
          <w:rFonts w:hint="eastAsia" w:ascii="仿宋_GB2312" w:hAnsi="仿宋_GB2312" w:eastAsia="仿宋_GB2312" w:cs="仿宋_GB2312"/>
          <w:color w:val="auto"/>
          <w:kern w:val="0"/>
          <w:sz w:val="32"/>
          <w:szCs w:val="32"/>
          <w:highlight w:val="none"/>
        </w:rPr>
        <w:t>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color w:val="auto"/>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“退役高校毕业生士兵”</w:t>
      </w:r>
      <w:r>
        <w:rPr>
          <w:rFonts w:hint="eastAsia" w:ascii="仿宋_GB2312" w:hAnsi="仿宋_GB2312" w:eastAsia="仿宋_GB2312" w:cs="仿宋_GB2312"/>
          <w:color w:val="auto"/>
          <w:kern w:val="0"/>
          <w:sz w:val="32"/>
          <w:szCs w:val="32"/>
          <w:highlight w:val="none"/>
        </w:rPr>
        <w:t>需提供学历证书、相应学位证书、身份证、服役退役相关证明。已就业的需提供具有人事管理权限部门或单位出具的同意报考证明信。已录（聘）用到机关、事业单位的，还须提交同级组织或人社部门出具的未享受定向考录（招聘）优惠政策证明。</w:t>
      </w:r>
    </w:p>
    <w:p>
      <w:pPr>
        <w:spacing w:line="56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2023年全日制普通高校毕业生</w:t>
      </w:r>
      <w:r>
        <w:rPr>
          <w:rFonts w:hint="eastAsia" w:ascii="仿宋_GB2312" w:hAnsi="仿宋_GB2312" w:eastAsia="仿宋_GB2312" w:cs="仿宋_GB2312"/>
          <w:color w:val="auto"/>
          <w:kern w:val="0"/>
          <w:sz w:val="32"/>
          <w:szCs w:val="32"/>
          <w:highlight w:val="none"/>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须提交学历证书、相应学位证书、身份证。</w:t>
      </w:r>
      <w:r>
        <w:rPr>
          <w:rFonts w:hint="eastAsia" w:ascii="仿宋_GB2312" w:hAnsi="仿宋" w:eastAsia="仿宋_GB2312"/>
          <w:color w:val="auto"/>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其他应聘人员</w:t>
      </w:r>
      <w:r>
        <w:rPr>
          <w:rFonts w:hint="eastAsia" w:ascii="仿宋_GB2312" w:hAnsi="仿宋_GB2312" w:eastAsia="仿宋_GB2312" w:cs="仿宋_GB2312"/>
          <w:color w:val="auto"/>
          <w:kern w:val="0"/>
          <w:sz w:val="32"/>
          <w:szCs w:val="32"/>
          <w:highlight w:val="none"/>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烟台市外事综合服务中心出具的翻译资料和能够按时取得国（境）外学历学位认证的个人书面承诺〕。报名时有工作单位，但现已解除劳动合同或就业协议的人员应聘的，还须具有人事管理权限部门或单位出具解除劳动合同或就业协议证明材料。</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rPr>
        <w:t>台湾居民</w:t>
      </w:r>
      <w:r>
        <w:rPr>
          <w:rFonts w:hint="eastAsia" w:ascii="仿宋_GB2312" w:hAnsi="仿宋_GB2312" w:eastAsia="仿宋_GB2312" w:cs="仿宋_GB2312"/>
          <w:color w:val="auto"/>
          <w:kern w:val="0"/>
          <w:sz w:val="32"/>
          <w:szCs w:val="32"/>
          <w:highlight w:val="none"/>
        </w:rPr>
        <w:t>应聘的，还需提供《台湾居民来往大陆通行证》。</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应聘具有专业研究方向要求岗位的人员，</w:t>
      </w:r>
      <w:r>
        <w:rPr>
          <w:rFonts w:eastAsia="仿宋_GB2312"/>
          <w:color w:val="auto"/>
          <w:kern w:val="0"/>
          <w:sz w:val="32"/>
          <w:szCs w:val="32"/>
          <w:highlight w:val="none"/>
        </w:rPr>
        <w:t>符合岗位要求的同一学历证书上如果没有同时注明岗位要求的专业和专业研究方向，</w:t>
      </w:r>
      <w:r>
        <w:rPr>
          <w:rFonts w:hint="eastAsia" w:ascii="仿宋_GB2312" w:hAnsi="仿宋_GB2312" w:eastAsia="仿宋_GB2312" w:cs="仿宋_GB2312"/>
          <w:color w:val="auto"/>
          <w:kern w:val="0"/>
          <w:sz w:val="32"/>
          <w:szCs w:val="32"/>
          <w:highlight w:val="none"/>
        </w:rPr>
        <w:t>在现场资格审查时须提供</w:t>
      </w:r>
      <w:r>
        <w:rPr>
          <w:rFonts w:hint="eastAsia" w:ascii="仿宋_GB2312" w:hAnsi="仿宋_GB2312" w:eastAsia="仿宋_GB2312" w:cs="仿宋_GB2312"/>
          <w:b/>
          <w:color w:val="auto"/>
          <w:kern w:val="0"/>
          <w:sz w:val="32"/>
          <w:szCs w:val="32"/>
          <w:highlight w:val="none"/>
        </w:rPr>
        <w:t>学习成绩表复印件、专业研究方向证明</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b/>
          <w:color w:val="auto"/>
          <w:kern w:val="0"/>
          <w:sz w:val="32"/>
          <w:szCs w:val="32"/>
          <w:highlight w:val="none"/>
        </w:rPr>
        <w:t>《专业研究方向承诺表》（采用《简章》附件4式样）</w:t>
      </w:r>
      <w:r>
        <w:rPr>
          <w:rFonts w:hint="eastAsia" w:ascii="仿宋_GB2312" w:hAnsi="仿宋_GB2312" w:eastAsia="仿宋_GB2312" w:cs="仿宋_GB2312"/>
          <w:color w:val="auto"/>
          <w:kern w:val="0"/>
          <w:sz w:val="32"/>
          <w:szCs w:val="32"/>
          <w:highlight w:val="none"/>
        </w:rPr>
        <w:t>。另外，</w:t>
      </w:r>
      <w:r>
        <w:rPr>
          <w:rFonts w:hint="eastAsia" w:ascii="仿宋_GB2312" w:hAnsi="仿宋_GB2312" w:eastAsia="仿宋_GB2312" w:cs="仿宋_GB2312"/>
          <w:b/>
          <w:color w:val="auto"/>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专业研究方向证明，应由高校教务部门或研究生处（院）出具；2023年全日制普通高校毕业生《就业推荐表》标明专业研究方向的，可作为专业研究方向证明。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海归留学人员须委托</w:t>
      </w:r>
      <w:r>
        <w:rPr>
          <w:rFonts w:hint="eastAsia" w:ascii="仿宋_GB2312" w:hAnsi="仿宋_GB2312" w:eastAsia="仿宋_GB2312" w:cs="仿宋_GB2312"/>
          <w:kern w:val="0"/>
          <w:sz w:val="32"/>
          <w:szCs w:val="32"/>
          <w:highlight w:val="none"/>
        </w:rPr>
        <w:t>烟台市外事综合服务中心</w:t>
      </w:r>
      <w:r>
        <w:rPr>
          <w:rFonts w:hint="eastAsia" w:ascii="仿宋_GB2312" w:hAnsi="仿宋_GB2312" w:eastAsia="仿宋_GB2312" w:cs="仿宋_GB2312"/>
          <w:color w:val="auto"/>
          <w:kern w:val="0"/>
          <w:sz w:val="32"/>
          <w:szCs w:val="32"/>
          <w:highlight w:val="none"/>
        </w:rPr>
        <w:t>，分别将所学课程、毕业论文、专业介绍或能够证明专业研究方向的有关外文资料翻译成中文并加盖印章后，作为“专业研究方向证明”参加现场资格审查。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招聘岗位有其他要求的，必须满足《2023年</w:t>
      </w:r>
      <w:r>
        <w:rPr>
          <w:rFonts w:eastAsia="仿宋_GB2312"/>
          <w:color w:val="auto"/>
          <w:kern w:val="0"/>
          <w:sz w:val="32"/>
          <w:szCs w:val="32"/>
          <w:highlight w:val="none"/>
        </w:rPr>
        <w:t>烟台市卫生健康委员会所属</w:t>
      </w:r>
      <w:r>
        <w:rPr>
          <w:rFonts w:eastAsia="仿宋_GB2312"/>
          <w:color w:val="auto"/>
          <w:sz w:val="32"/>
          <w:szCs w:val="32"/>
          <w:highlight w:val="none"/>
        </w:rPr>
        <w:t>事业单位综合类</w:t>
      </w:r>
      <w:r>
        <w:rPr>
          <w:rFonts w:hint="eastAsia" w:ascii="仿宋_GB2312" w:hAnsi="仿宋" w:eastAsia="仿宋_GB2312"/>
          <w:color w:val="auto"/>
          <w:sz w:val="32"/>
          <w:szCs w:val="32"/>
          <w:highlight w:val="none"/>
        </w:rPr>
        <w:t>岗位公开招聘工作人员岗位需求表</w:t>
      </w:r>
      <w:r>
        <w:rPr>
          <w:rFonts w:hint="eastAsia" w:ascii="仿宋_GB2312" w:hAnsi="仿宋_GB2312" w:eastAsia="仿宋_GB2312" w:cs="仿宋_GB2312"/>
          <w:color w:val="auto"/>
          <w:kern w:val="0"/>
          <w:sz w:val="32"/>
          <w:szCs w:val="32"/>
          <w:highlight w:val="none"/>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招聘岗位没有对本科学段学历、专业等提出要求的，应聘人员在现场资格审查时可以不提交本科学历、学位证书。</w:t>
      </w:r>
      <w:r>
        <w:rPr>
          <w:rFonts w:eastAsia="仿宋_GB2312"/>
          <w:color w:val="auto"/>
          <w:kern w:val="0"/>
          <w:sz w:val="32"/>
          <w:szCs w:val="32"/>
          <w:highlight w:val="none"/>
        </w:rPr>
        <w:t>招聘岗位对本科学段学历或专业等提出要求的，应聘人员在现场资格审查时须提交本科学历、学位证书。</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29</w:t>
      </w:r>
      <w:r>
        <w:rPr>
          <w:rFonts w:hint="eastAsia" w:ascii="黑体" w:hAnsi="黑体" w:eastAsia="黑体" w:cs="黑体"/>
          <w:color w:val="auto"/>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rPr>
        <w:t>现场资格审查提交材料不全的，须在现场资格审查日次日17:00前提交。</w:t>
      </w:r>
      <w:r>
        <w:rPr>
          <w:rFonts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rPr>
        <w:t>同意报考证明</w:t>
      </w:r>
      <w:r>
        <w:rPr>
          <w:rFonts w:ascii="仿宋_GB2312" w:hAnsi="仿宋" w:eastAsia="仿宋_GB2312"/>
          <w:color w:val="auto"/>
          <w:sz w:val="32"/>
          <w:szCs w:val="32"/>
          <w:highlight w:val="none"/>
        </w:rPr>
        <w:t>信</w:t>
      </w:r>
      <w:r>
        <w:rPr>
          <w:rFonts w:hint="eastAsia" w:ascii="仿宋_GB2312" w:hAnsi="仿宋" w:eastAsia="仿宋_GB2312"/>
          <w:color w:val="auto"/>
          <w:sz w:val="32"/>
          <w:szCs w:val="32"/>
          <w:highlight w:val="none"/>
        </w:rPr>
        <w:t>因故不能在现场资格审查时提供的，也可在面试后第二个工作日17:00前提供。未</w:t>
      </w:r>
      <w:r>
        <w:rPr>
          <w:rFonts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rPr>
        <w:t>规定时间内</w:t>
      </w:r>
      <w:r>
        <w:rPr>
          <w:rFonts w:ascii="仿宋_GB2312" w:hAnsi="仿宋" w:eastAsia="仿宋_GB2312"/>
          <w:color w:val="auto"/>
          <w:sz w:val="32"/>
          <w:szCs w:val="32"/>
          <w:highlight w:val="none"/>
        </w:rPr>
        <w:t>提交有关材料</w:t>
      </w:r>
      <w:r>
        <w:rPr>
          <w:rFonts w:hint="eastAsia" w:ascii="仿宋_GB2312" w:hAnsi="仿宋" w:eastAsia="仿宋_GB2312"/>
          <w:color w:val="auto"/>
          <w:sz w:val="32"/>
          <w:szCs w:val="32"/>
          <w:highlight w:val="none"/>
        </w:rPr>
        <w:t>、证明</w:t>
      </w:r>
      <w:r>
        <w:rPr>
          <w:rFonts w:ascii="仿宋_GB2312" w:hAnsi="仿宋" w:eastAsia="仿宋_GB2312"/>
          <w:color w:val="auto"/>
          <w:sz w:val="32"/>
          <w:szCs w:val="32"/>
          <w:highlight w:val="none"/>
        </w:rPr>
        <w:t>的，视为弃权。经审查不具备报考条件的，取消其</w:t>
      </w:r>
      <w:r>
        <w:rPr>
          <w:rFonts w:hint="eastAsia" w:ascii="仿宋_GB2312" w:hAnsi="仿宋" w:eastAsia="仿宋_GB2312"/>
          <w:color w:val="auto"/>
          <w:sz w:val="32"/>
          <w:szCs w:val="32"/>
          <w:highlight w:val="none"/>
        </w:rPr>
        <w:t>考</w:t>
      </w:r>
      <w:r>
        <w:rPr>
          <w:rFonts w:ascii="仿宋_GB2312" w:hAnsi="仿宋" w:eastAsia="仿宋_GB2312"/>
          <w:color w:val="auto"/>
          <w:sz w:val="32"/>
          <w:szCs w:val="32"/>
          <w:highlight w:val="none"/>
        </w:rPr>
        <w:t>试资格。</w:t>
      </w:r>
    </w:p>
    <w:p>
      <w:pPr>
        <w:spacing w:line="560" w:lineRule="exact"/>
        <w:ind w:firstLine="640" w:firstLineChars="200"/>
        <w:rPr>
          <w:rFonts w:ascii="黑体" w:hAnsi="黑体" w:eastAsia="黑体" w:cs="黑体"/>
          <w:color w:val="auto"/>
          <w:kern w:val="0"/>
          <w:sz w:val="32"/>
          <w:szCs w:val="32"/>
          <w:highlight w:val="none"/>
        </w:rPr>
      </w:pPr>
      <w:r>
        <w:rPr>
          <w:rFonts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.如何查询是否进入面试范围？</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进入现场资格审查范围人员名单和包含递补情况的面试人员名单均在</w:t>
      </w:r>
      <w:r>
        <w:rPr>
          <w:rFonts w:eastAsia="仿宋_GB2312"/>
          <w:color w:val="auto"/>
          <w:sz w:val="32"/>
          <w:szCs w:val="32"/>
          <w:highlight w:val="none"/>
        </w:rPr>
        <w:t>烟台市卫生健康委员会</w:t>
      </w:r>
      <w:r>
        <w:rPr>
          <w:rFonts w:hint="eastAsia" w:ascii="仿宋_GB2312" w:hAnsi="仿宋" w:eastAsia="仿宋_GB2312"/>
          <w:color w:val="auto"/>
          <w:sz w:val="32"/>
          <w:szCs w:val="32"/>
          <w:highlight w:val="none"/>
        </w:rPr>
        <w:t>网站公布。</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w:t>
      </w:r>
      <w:r>
        <w:rPr>
          <w:rFonts w:eastAsia="仿宋_GB2312"/>
          <w:color w:val="auto"/>
          <w:kern w:val="0"/>
          <w:sz w:val="32"/>
          <w:szCs w:val="32"/>
          <w:highlight w:val="none"/>
        </w:rPr>
        <w:t>招聘单位主管部门</w:t>
      </w:r>
      <w:r>
        <w:rPr>
          <w:rFonts w:hint="eastAsia" w:ascii="仿宋_GB2312" w:hAnsi="仿宋_GB2312" w:eastAsia="仿宋_GB2312" w:cs="仿宋_GB2312"/>
          <w:color w:val="auto"/>
          <w:kern w:val="0"/>
          <w:sz w:val="32"/>
          <w:szCs w:val="32"/>
          <w:highlight w:val="none"/>
        </w:rPr>
        <w:t>无关。</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咨询招聘简章、报考岗位有关问题，请联系电话：</w:t>
      </w:r>
      <w:r>
        <w:rPr>
          <w:rFonts w:hint="eastAsia" w:ascii="仿宋_GB2312" w:hAnsi="仿宋_GB2312" w:eastAsia="仿宋_GB2312" w:cs="仿宋_GB2312"/>
          <w:color w:val="auto"/>
          <w:sz w:val="32"/>
          <w:szCs w:val="32"/>
          <w:highlight w:val="none"/>
        </w:rPr>
        <w:t>烟台毓璜顶医院0535-6699121，烟台市疾病预防控制中心0535-6700915，山东省莱阳卫生学校0535-7297510，烟台市烟台山医院0535-6863979，烟台市莱阳中心医院0535-7232107，烟台市北海医院0535-8549578，烟台市心理康复医院0535-7288725，烟台市奇山医院0535-6212890，烟台市卫生健康综合服务中心0535-6255103。</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烟台市卫生健康委员会咨询电话：0535-6246561。监督电话：0535-6247779。</w:t>
      </w:r>
      <w:r>
        <w:rPr>
          <w:rFonts w:hint="eastAsia" w:ascii="仿宋_GB2312" w:hAnsi="仿宋_GB2312" w:eastAsia="仿宋_GB2312" w:cs="仿宋_GB2312"/>
          <w:color w:val="auto"/>
          <w:kern w:val="0"/>
          <w:sz w:val="32"/>
          <w:szCs w:val="32"/>
          <w:highlight w:val="none"/>
          <w:lang w:val="en-US" w:eastAsia="zh-CN"/>
        </w:rPr>
        <w:t>烟台市人民政府征兵办公室咨询电话：0535-6639202。</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咨询报名系统技术问题，请联系烟台市人力资源考试中心：0535-6683333。</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以上咨询电话的接听时间均为工作日的工作时间。</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rPr>
          <w:rFonts w:ascii="仿宋_GB2312" w:hAnsi="仿宋_GB2312" w:eastAsia="仿宋_GB2312" w:cs="仿宋_GB2312"/>
          <w:b/>
          <w:color w:val="auto"/>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OGIzMDZkOWY1NjZjMTNiMTU3YTVhYzNmNmJmYTAifQ=="/>
  </w:docVars>
  <w:rsids>
    <w:rsidRoot w:val="00B3075D"/>
    <w:rsid w:val="00003576"/>
    <w:rsid w:val="00010188"/>
    <w:rsid w:val="0006071D"/>
    <w:rsid w:val="00066952"/>
    <w:rsid w:val="000B28A9"/>
    <w:rsid w:val="000B2BF5"/>
    <w:rsid w:val="000B4314"/>
    <w:rsid w:val="000F0587"/>
    <w:rsid w:val="000F5624"/>
    <w:rsid w:val="00103AEF"/>
    <w:rsid w:val="0013075D"/>
    <w:rsid w:val="001309B9"/>
    <w:rsid w:val="00135665"/>
    <w:rsid w:val="00177656"/>
    <w:rsid w:val="0018673C"/>
    <w:rsid w:val="00196687"/>
    <w:rsid w:val="001A2469"/>
    <w:rsid w:val="002040AE"/>
    <w:rsid w:val="0022237C"/>
    <w:rsid w:val="002436CB"/>
    <w:rsid w:val="002B7CAC"/>
    <w:rsid w:val="002C0622"/>
    <w:rsid w:val="002C2F51"/>
    <w:rsid w:val="002E393B"/>
    <w:rsid w:val="002E4831"/>
    <w:rsid w:val="0030004E"/>
    <w:rsid w:val="00310A13"/>
    <w:rsid w:val="00335096"/>
    <w:rsid w:val="00374399"/>
    <w:rsid w:val="003B64F8"/>
    <w:rsid w:val="003C4174"/>
    <w:rsid w:val="003F3A2D"/>
    <w:rsid w:val="0041051D"/>
    <w:rsid w:val="00430BBB"/>
    <w:rsid w:val="004436B6"/>
    <w:rsid w:val="00470176"/>
    <w:rsid w:val="0049208A"/>
    <w:rsid w:val="004A01E0"/>
    <w:rsid w:val="004A1278"/>
    <w:rsid w:val="004A5F51"/>
    <w:rsid w:val="004A7358"/>
    <w:rsid w:val="004E4FD9"/>
    <w:rsid w:val="00507B53"/>
    <w:rsid w:val="0052171D"/>
    <w:rsid w:val="005331C5"/>
    <w:rsid w:val="0053649F"/>
    <w:rsid w:val="0054251C"/>
    <w:rsid w:val="005579B8"/>
    <w:rsid w:val="005722C9"/>
    <w:rsid w:val="00591524"/>
    <w:rsid w:val="005A1E17"/>
    <w:rsid w:val="005B7F42"/>
    <w:rsid w:val="005E6C06"/>
    <w:rsid w:val="00601858"/>
    <w:rsid w:val="00605BD6"/>
    <w:rsid w:val="00620A20"/>
    <w:rsid w:val="00622656"/>
    <w:rsid w:val="00637DCE"/>
    <w:rsid w:val="00647E5A"/>
    <w:rsid w:val="0069241D"/>
    <w:rsid w:val="006A0298"/>
    <w:rsid w:val="006A3F81"/>
    <w:rsid w:val="006B3979"/>
    <w:rsid w:val="006C185E"/>
    <w:rsid w:val="006D07D1"/>
    <w:rsid w:val="007007B1"/>
    <w:rsid w:val="00705D53"/>
    <w:rsid w:val="00720431"/>
    <w:rsid w:val="00731637"/>
    <w:rsid w:val="0074160D"/>
    <w:rsid w:val="00763F00"/>
    <w:rsid w:val="00785AC0"/>
    <w:rsid w:val="007866F0"/>
    <w:rsid w:val="007A3403"/>
    <w:rsid w:val="00802BC3"/>
    <w:rsid w:val="00834B90"/>
    <w:rsid w:val="00837127"/>
    <w:rsid w:val="008661A1"/>
    <w:rsid w:val="00885DEE"/>
    <w:rsid w:val="008B3138"/>
    <w:rsid w:val="008C1588"/>
    <w:rsid w:val="008E3A84"/>
    <w:rsid w:val="0090178E"/>
    <w:rsid w:val="009203E9"/>
    <w:rsid w:val="00944186"/>
    <w:rsid w:val="00980643"/>
    <w:rsid w:val="00991459"/>
    <w:rsid w:val="009951DB"/>
    <w:rsid w:val="009D1187"/>
    <w:rsid w:val="009D6525"/>
    <w:rsid w:val="009E5669"/>
    <w:rsid w:val="00A1701A"/>
    <w:rsid w:val="00A708FB"/>
    <w:rsid w:val="00AA1A19"/>
    <w:rsid w:val="00AE0B81"/>
    <w:rsid w:val="00B04976"/>
    <w:rsid w:val="00B07ED5"/>
    <w:rsid w:val="00B13C2B"/>
    <w:rsid w:val="00B3075D"/>
    <w:rsid w:val="00B36D02"/>
    <w:rsid w:val="00B539A2"/>
    <w:rsid w:val="00B61218"/>
    <w:rsid w:val="00B66379"/>
    <w:rsid w:val="00B97DD5"/>
    <w:rsid w:val="00BF1233"/>
    <w:rsid w:val="00C41E4B"/>
    <w:rsid w:val="00C522AF"/>
    <w:rsid w:val="00C538EA"/>
    <w:rsid w:val="00C6134A"/>
    <w:rsid w:val="00C65C9A"/>
    <w:rsid w:val="00CB4504"/>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A181E"/>
    <w:rsid w:val="00EB3349"/>
    <w:rsid w:val="00EB7755"/>
    <w:rsid w:val="00EF1AB2"/>
    <w:rsid w:val="00EF1B95"/>
    <w:rsid w:val="00F0019B"/>
    <w:rsid w:val="00F16C2F"/>
    <w:rsid w:val="00F2793A"/>
    <w:rsid w:val="00F340FF"/>
    <w:rsid w:val="00F91EB9"/>
    <w:rsid w:val="00F934B8"/>
    <w:rsid w:val="00FA34F7"/>
    <w:rsid w:val="00FB0DC3"/>
    <w:rsid w:val="00FB596D"/>
    <w:rsid w:val="00FD6242"/>
    <w:rsid w:val="00FE025E"/>
    <w:rsid w:val="00FF7040"/>
    <w:rsid w:val="010E405A"/>
    <w:rsid w:val="015E680C"/>
    <w:rsid w:val="01C13426"/>
    <w:rsid w:val="028F0155"/>
    <w:rsid w:val="02FB1CF4"/>
    <w:rsid w:val="033C0E47"/>
    <w:rsid w:val="03CE7FD8"/>
    <w:rsid w:val="03D704F8"/>
    <w:rsid w:val="03E414A3"/>
    <w:rsid w:val="04123CF5"/>
    <w:rsid w:val="04154BD5"/>
    <w:rsid w:val="04596F89"/>
    <w:rsid w:val="049A0462"/>
    <w:rsid w:val="058614B9"/>
    <w:rsid w:val="05F352D2"/>
    <w:rsid w:val="06752BEF"/>
    <w:rsid w:val="06DB1D60"/>
    <w:rsid w:val="06F673EC"/>
    <w:rsid w:val="075D0BD8"/>
    <w:rsid w:val="07C426ED"/>
    <w:rsid w:val="07EA0CE5"/>
    <w:rsid w:val="08A84167"/>
    <w:rsid w:val="08B84F7F"/>
    <w:rsid w:val="08DC6E53"/>
    <w:rsid w:val="09210335"/>
    <w:rsid w:val="09292D87"/>
    <w:rsid w:val="094507DF"/>
    <w:rsid w:val="0950313B"/>
    <w:rsid w:val="09844816"/>
    <w:rsid w:val="0A4418C5"/>
    <w:rsid w:val="0A490D9A"/>
    <w:rsid w:val="0AC33D82"/>
    <w:rsid w:val="0AEE6748"/>
    <w:rsid w:val="0BC12120"/>
    <w:rsid w:val="0BE623D6"/>
    <w:rsid w:val="0C8E5D60"/>
    <w:rsid w:val="0D382693"/>
    <w:rsid w:val="0D7250C2"/>
    <w:rsid w:val="0DCA075E"/>
    <w:rsid w:val="0E012A71"/>
    <w:rsid w:val="0E190EEF"/>
    <w:rsid w:val="0E336714"/>
    <w:rsid w:val="0E3429A3"/>
    <w:rsid w:val="0E675811"/>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5670F0"/>
    <w:rsid w:val="15BB3418"/>
    <w:rsid w:val="16C53177"/>
    <w:rsid w:val="16D01E88"/>
    <w:rsid w:val="16F6714A"/>
    <w:rsid w:val="172E045F"/>
    <w:rsid w:val="17CC2342"/>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B234EF"/>
    <w:rsid w:val="1FEE1CEB"/>
    <w:rsid w:val="20792ABF"/>
    <w:rsid w:val="20A75580"/>
    <w:rsid w:val="21074221"/>
    <w:rsid w:val="212D783F"/>
    <w:rsid w:val="21F25AB2"/>
    <w:rsid w:val="22226E03"/>
    <w:rsid w:val="228F32C5"/>
    <w:rsid w:val="22B031F9"/>
    <w:rsid w:val="22C55DB3"/>
    <w:rsid w:val="22CA56D0"/>
    <w:rsid w:val="23A54055"/>
    <w:rsid w:val="23C352FC"/>
    <w:rsid w:val="240D3B86"/>
    <w:rsid w:val="247E4123"/>
    <w:rsid w:val="24AB0EDB"/>
    <w:rsid w:val="25872AD7"/>
    <w:rsid w:val="260E4D17"/>
    <w:rsid w:val="26311C91"/>
    <w:rsid w:val="26937BED"/>
    <w:rsid w:val="2738777A"/>
    <w:rsid w:val="27A74232"/>
    <w:rsid w:val="27F0492E"/>
    <w:rsid w:val="283E05F1"/>
    <w:rsid w:val="287F3D60"/>
    <w:rsid w:val="288560D2"/>
    <w:rsid w:val="28A21E07"/>
    <w:rsid w:val="29256FBF"/>
    <w:rsid w:val="29987625"/>
    <w:rsid w:val="29DF5135"/>
    <w:rsid w:val="2A677CA8"/>
    <w:rsid w:val="2A9A62D0"/>
    <w:rsid w:val="2AB32EED"/>
    <w:rsid w:val="2AC85CFB"/>
    <w:rsid w:val="2B190F34"/>
    <w:rsid w:val="2B5302D4"/>
    <w:rsid w:val="2B8D29F9"/>
    <w:rsid w:val="2C696B8A"/>
    <w:rsid w:val="2CDF2153"/>
    <w:rsid w:val="2D7B4415"/>
    <w:rsid w:val="2F3562A2"/>
    <w:rsid w:val="2FAF5352"/>
    <w:rsid w:val="2FB53650"/>
    <w:rsid w:val="2FCF0774"/>
    <w:rsid w:val="2FE26946"/>
    <w:rsid w:val="3019771C"/>
    <w:rsid w:val="304302F4"/>
    <w:rsid w:val="30491239"/>
    <w:rsid w:val="30BD0C63"/>
    <w:rsid w:val="31963148"/>
    <w:rsid w:val="319E5CF2"/>
    <w:rsid w:val="320B5ED9"/>
    <w:rsid w:val="32745B63"/>
    <w:rsid w:val="32A4559B"/>
    <w:rsid w:val="32A92634"/>
    <w:rsid w:val="332C5832"/>
    <w:rsid w:val="337F6ABC"/>
    <w:rsid w:val="34186C96"/>
    <w:rsid w:val="34865D22"/>
    <w:rsid w:val="3546005F"/>
    <w:rsid w:val="3577490E"/>
    <w:rsid w:val="35D1009A"/>
    <w:rsid w:val="35DD2E71"/>
    <w:rsid w:val="361C291B"/>
    <w:rsid w:val="363C6A62"/>
    <w:rsid w:val="368C5CF6"/>
    <w:rsid w:val="36914A2B"/>
    <w:rsid w:val="370074BA"/>
    <w:rsid w:val="377D0B0B"/>
    <w:rsid w:val="37F56440"/>
    <w:rsid w:val="37F842A8"/>
    <w:rsid w:val="382E3FE1"/>
    <w:rsid w:val="388D51DC"/>
    <w:rsid w:val="38A40713"/>
    <w:rsid w:val="394B09BA"/>
    <w:rsid w:val="39DD4918"/>
    <w:rsid w:val="39E90839"/>
    <w:rsid w:val="3A38029B"/>
    <w:rsid w:val="3A967CEE"/>
    <w:rsid w:val="3AE6769C"/>
    <w:rsid w:val="3B4856F3"/>
    <w:rsid w:val="3C16066D"/>
    <w:rsid w:val="3C39567F"/>
    <w:rsid w:val="3CB0309F"/>
    <w:rsid w:val="3CCA2DBF"/>
    <w:rsid w:val="3D0E36EC"/>
    <w:rsid w:val="3D292066"/>
    <w:rsid w:val="3D430A77"/>
    <w:rsid w:val="3D7C136B"/>
    <w:rsid w:val="3D95120A"/>
    <w:rsid w:val="3DD607B5"/>
    <w:rsid w:val="3E601529"/>
    <w:rsid w:val="3FF45EA4"/>
    <w:rsid w:val="402E3C90"/>
    <w:rsid w:val="404566D4"/>
    <w:rsid w:val="40464396"/>
    <w:rsid w:val="40827A89"/>
    <w:rsid w:val="40B407D4"/>
    <w:rsid w:val="40F05CAC"/>
    <w:rsid w:val="41357AB7"/>
    <w:rsid w:val="41474410"/>
    <w:rsid w:val="419C6AEE"/>
    <w:rsid w:val="41CE02FD"/>
    <w:rsid w:val="41DE75ED"/>
    <w:rsid w:val="41F275DD"/>
    <w:rsid w:val="41FF0ECA"/>
    <w:rsid w:val="421B789E"/>
    <w:rsid w:val="42AA7783"/>
    <w:rsid w:val="43291D4C"/>
    <w:rsid w:val="4329524B"/>
    <w:rsid w:val="4345174B"/>
    <w:rsid w:val="434A29BF"/>
    <w:rsid w:val="436A04F5"/>
    <w:rsid w:val="43B050B3"/>
    <w:rsid w:val="44574575"/>
    <w:rsid w:val="44E02925"/>
    <w:rsid w:val="451720D6"/>
    <w:rsid w:val="455331DD"/>
    <w:rsid w:val="456838D2"/>
    <w:rsid w:val="45A51959"/>
    <w:rsid w:val="46BE199C"/>
    <w:rsid w:val="477D44E0"/>
    <w:rsid w:val="478011F7"/>
    <w:rsid w:val="47A42FFE"/>
    <w:rsid w:val="483B3346"/>
    <w:rsid w:val="483E6183"/>
    <w:rsid w:val="48EB2E13"/>
    <w:rsid w:val="49DF4184"/>
    <w:rsid w:val="49F713F7"/>
    <w:rsid w:val="4A6E510A"/>
    <w:rsid w:val="4AAF4320"/>
    <w:rsid w:val="4AE31442"/>
    <w:rsid w:val="4AE853D9"/>
    <w:rsid w:val="4B0D60AB"/>
    <w:rsid w:val="4B1F7952"/>
    <w:rsid w:val="4B587A2E"/>
    <w:rsid w:val="4B6E41C0"/>
    <w:rsid w:val="4B78381C"/>
    <w:rsid w:val="4BA92767"/>
    <w:rsid w:val="4BE84431"/>
    <w:rsid w:val="4C340574"/>
    <w:rsid w:val="4E1E08A5"/>
    <w:rsid w:val="4E26284F"/>
    <w:rsid w:val="4EB70901"/>
    <w:rsid w:val="4EF31987"/>
    <w:rsid w:val="4F214A67"/>
    <w:rsid w:val="4F26614F"/>
    <w:rsid w:val="4F573B7F"/>
    <w:rsid w:val="4FDE32E9"/>
    <w:rsid w:val="4FE764D3"/>
    <w:rsid w:val="50404B89"/>
    <w:rsid w:val="508D42DB"/>
    <w:rsid w:val="50C84E9D"/>
    <w:rsid w:val="511161D6"/>
    <w:rsid w:val="511D102D"/>
    <w:rsid w:val="51E4263D"/>
    <w:rsid w:val="51ED5566"/>
    <w:rsid w:val="520E71A8"/>
    <w:rsid w:val="52454B2B"/>
    <w:rsid w:val="52A915EC"/>
    <w:rsid w:val="52C16C92"/>
    <w:rsid w:val="531E317C"/>
    <w:rsid w:val="534F34E9"/>
    <w:rsid w:val="53607C34"/>
    <w:rsid w:val="53C4504B"/>
    <w:rsid w:val="5463310B"/>
    <w:rsid w:val="548C17FB"/>
    <w:rsid w:val="54CA5F4A"/>
    <w:rsid w:val="54D004CC"/>
    <w:rsid w:val="54ED68EA"/>
    <w:rsid w:val="550B1FA1"/>
    <w:rsid w:val="5517497E"/>
    <w:rsid w:val="55182E3F"/>
    <w:rsid w:val="55232955"/>
    <w:rsid w:val="56624EF4"/>
    <w:rsid w:val="56C47E9F"/>
    <w:rsid w:val="56D4672E"/>
    <w:rsid w:val="57BB5C78"/>
    <w:rsid w:val="58AC2C04"/>
    <w:rsid w:val="58B53004"/>
    <w:rsid w:val="58B852BA"/>
    <w:rsid w:val="59225AA9"/>
    <w:rsid w:val="59896920"/>
    <w:rsid w:val="599D2394"/>
    <w:rsid w:val="59A61476"/>
    <w:rsid w:val="59E873E2"/>
    <w:rsid w:val="5A310FEB"/>
    <w:rsid w:val="5A4B7F4F"/>
    <w:rsid w:val="5A783688"/>
    <w:rsid w:val="5AB749B7"/>
    <w:rsid w:val="5AC323C1"/>
    <w:rsid w:val="5ADF7B74"/>
    <w:rsid w:val="5B443328"/>
    <w:rsid w:val="5B5E79A1"/>
    <w:rsid w:val="5BA56CAB"/>
    <w:rsid w:val="5BE70548"/>
    <w:rsid w:val="5C4E64A7"/>
    <w:rsid w:val="5C977095"/>
    <w:rsid w:val="5C98720C"/>
    <w:rsid w:val="5CB16495"/>
    <w:rsid w:val="5CDD13AF"/>
    <w:rsid w:val="5E0969BF"/>
    <w:rsid w:val="5E0B38C0"/>
    <w:rsid w:val="5E6078BE"/>
    <w:rsid w:val="5E8D0664"/>
    <w:rsid w:val="5EC9579A"/>
    <w:rsid w:val="5F0B72D2"/>
    <w:rsid w:val="5F2C6543"/>
    <w:rsid w:val="5F5670FD"/>
    <w:rsid w:val="5F844081"/>
    <w:rsid w:val="5F8835A9"/>
    <w:rsid w:val="60136866"/>
    <w:rsid w:val="604D15C8"/>
    <w:rsid w:val="605B3FBE"/>
    <w:rsid w:val="607B41DC"/>
    <w:rsid w:val="60D33714"/>
    <w:rsid w:val="60E10FD4"/>
    <w:rsid w:val="61433BBC"/>
    <w:rsid w:val="616E30EF"/>
    <w:rsid w:val="61E42AAF"/>
    <w:rsid w:val="628B45D7"/>
    <w:rsid w:val="62BC0544"/>
    <w:rsid w:val="62E07E00"/>
    <w:rsid w:val="634444C9"/>
    <w:rsid w:val="63520F1A"/>
    <w:rsid w:val="63527501"/>
    <w:rsid w:val="63576329"/>
    <w:rsid w:val="63677BA0"/>
    <w:rsid w:val="63F74B22"/>
    <w:rsid w:val="640F5CFD"/>
    <w:rsid w:val="64746C17"/>
    <w:rsid w:val="64832C8B"/>
    <w:rsid w:val="6539216D"/>
    <w:rsid w:val="65640C52"/>
    <w:rsid w:val="65B7255F"/>
    <w:rsid w:val="66502584"/>
    <w:rsid w:val="668D572F"/>
    <w:rsid w:val="66AC43D7"/>
    <w:rsid w:val="66CE54C6"/>
    <w:rsid w:val="66EF61DE"/>
    <w:rsid w:val="674566A0"/>
    <w:rsid w:val="678A5D04"/>
    <w:rsid w:val="67AE3358"/>
    <w:rsid w:val="683B22B2"/>
    <w:rsid w:val="6850483E"/>
    <w:rsid w:val="68B348FD"/>
    <w:rsid w:val="68CB1F7E"/>
    <w:rsid w:val="690510B9"/>
    <w:rsid w:val="6916137C"/>
    <w:rsid w:val="69801C11"/>
    <w:rsid w:val="69BB1A5C"/>
    <w:rsid w:val="69E15F06"/>
    <w:rsid w:val="69E84A00"/>
    <w:rsid w:val="6A8B3B60"/>
    <w:rsid w:val="6B22718A"/>
    <w:rsid w:val="6B521BA0"/>
    <w:rsid w:val="6B796D9D"/>
    <w:rsid w:val="6BD8236E"/>
    <w:rsid w:val="6C2216A6"/>
    <w:rsid w:val="6C582C65"/>
    <w:rsid w:val="6CA942B0"/>
    <w:rsid w:val="6CB33E68"/>
    <w:rsid w:val="6CD24E7A"/>
    <w:rsid w:val="6CDB09E2"/>
    <w:rsid w:val="6CDB2F5E"/>
    <w:rsid w:val="6D8F1832"/>
    <w:rsid w:val="6DD778D7"/>
    <w:rsid w:val="6EBE1813"/>
    <w:rsid w:val="6EFF6FDB"/>
    <w:rsid w:val="6FC44AA2"/>
    <w:rsid w:val="708A387C"/>
    <w:rsid w:val="70ED2890"/>
    <w:rsid w:val="71261A4B"/>
    <w:rsid w:val="713066DB"/>
    <w:rsid w:val="71900A0A"/>
    <w:rsid w:val="71CD7A9C"/>
    <w:rsid w:val="72426071"/>
    <w:rsid w:val="726E5413"/>
    <w:rsid w:val="72FC67AC"/>
    <w:rsid w:val="732E30D0"/>
    <w:rsid w:val="73760711"/>
    <w:rsid w:val="73950812"/>
    <w:rsid w:val="739A70BD"/>
    <w:rsid w:val="73BD3C96"/>
    <w:rsid w:val="73F21F2E"/>
    <w:rsid w:val="73FFEE24"/>
    <w:rsid w:val="746301B9"/>
    <w:rsid w:val="746B7EE5"/>
    <w:rsid w:val="751D0C5C"/>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946506"/>
    <w:rsid w:val="7AAD2789"/>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7F54734D"/>
    <w:rsid w:val="C9DA0E56"/>
    <w:rsid w:val="D9FF8F5D"/>
    <w:rsid w:val="DBFF54B6"/>
    <w:rsid w:val="DF7E7E41"/>
    <w:rsid w:val="F6C6899F"/>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3"/>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文字 字符"/>
    <w:basedOn w:val="9"/>
    <w:link w:val="2"/>
    <w:semiHidden/>
    <w:qFormat/>
    <w:uiPriority w:val="0"/>
    <w:rPr>
      <w:kern w:val="2"/>
      <w:sz w:val="21"/>
      <w:szCs w:val="24"/>
    </w:rPr>
  </w:style>
  <w:style w:type="character" w:customStyle="1" w:styleId="23">
    <w:name w:val="批注主题 字符"/>
    <w:basedOn w:val="22"/>
    <w:link w:val="7"/>
    <w:qFormat/>
    <w:uiPriority w:val="0"/>
    <w:rPr>
      <w:b/>
      <w:bCs/>
      <w:kern w:val="2"/>
      <w:sz w:val="21"/>
      <w:szCs w:val="24"/>
    </w:rPr>
  </w:style>
  <w:style w:type="paragraph" w:customStyle="1" w:styleId="2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6084</Words>
  <Characters>6365</Characters>
  <Lines>48</Lines>
  <Paragraphs>13</Paragraphs>
  <TotalTime>2</TotalTime>
  <ScaleCrop>false</ScaleCrop>
  <LinksUpToDate>false</LinksUpToDate>
  <CharactersWithSpaces>6368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2017-01-01T14:53:00Z</dcterms:created>
  <dc:creator>烟台</dc:creator>
  <cp:lastModifiedBy>米饭</cp:lastModifiedBy>
  <cp:lastPrinted>2019-01-18T15:12:00Z</cp:lastPrinted>
  <dcterms:modified xsi:type="dcterms:W3CDTF">2023-02-16T08:28:23Z</dcterms:modified>
  <dc:title>问，参加2012年执业医师资格考试，成绩合格，但未发放医师资格证书的，可否报考相关岗位？资格审查时需提供什么材料？</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C2FA66C5A1A74182875A1CADD322C37F</vt:lpwstr>
  </property>
</Properties>
</file>