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8"/>
          <w:szCs w:val="28"/>
          <w:lang w:bidi="ar"/>
        </w:rPr>
        <w:t>台州市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食品检验检测中心（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台州市药品检验研究院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2023年公开招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聘药品检验人员计划表</w:t>
      </w:r>
    </w:p>
    <w:tbl>
      <w:tblPr>
        <w:tblStyle w:val="2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3"/>
        <w:gridCol w:w="739"/>
        <w:gridCol w:w="1060"/>
        <w:gridCol w:w="696"/>
        <w:gridCol w:w="1334"/>
        <w:gridCol w:w="1280"/>
        <w:gridCol w:w="1384"/>
        <w:gridCol w:w="896"/>
        <w:gridCol w:w="836"/>
        <w:gridCol w:w="1178"/>
        <w:gridCol w:w="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招聘计划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所需资格条件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笔试科目及分数比例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面试形式及分数比例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学历专业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其他资格条件</w:t>
            </w: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4" w:hRule="atLeast"/>
          <w:jc w:val="center"/>
        </w:trPr>
        <w:tc>
          <w:tcPr>
            <w:tcW w:w="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药品检验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硕士研究生/硕士及以上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药物分析学、药物化学、药剂学、药学、中药分析学、中药鉴定学、制药工程、制药工程学、中药学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2023年全日制普通高校毕业生。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《药品检验专业知识》40%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结构化面试60%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0576-</w:t>
            </w:r>
            <w:r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</w:rPr>
              <w:t>88552638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88320887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21CC4742"/>
    <w:rsid w:val="21C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2023-02-23T08:03:00Z</dcterms:created>
  <dc:creator>阿鱼</dc:creator>
  <cp:lastModifiedBy>阿鱼</cp:lastModifiedBy>
  <dcterms:modified xsi:type="dcterms:W3CDTF">2023-02-23T08:05:04Z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AAE955D67F5F455F80FF8779314D5AD9</vt:lpwstr>
  </property>
</Properties>
</file>