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Arial" w:hAnsi="Arial" w:cs="Arial"/>
          <w:color w:val="666666"/>
          <w:kern w:val="0"/>
          <w:szCs w:val="21"/>
          <w:shd w:val="clear" w:color="auto" w:fill="FFFFFF"/>
          <w:lang w:bidi="ar"/>
        </w:rPr>
        <w:t>附件：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泰兴市虹桥镇公开招聘劳动保障协理员报名表</w:t>
      </w:r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81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49" w:type="dxa"/>
            <w:gridSpan w:val="6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449" w:type="dxa"/>
            <w:gridSpan w:val="6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学习和工作简历（从高中填起，截止报名之日）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9275" w:type="dxa"/>
            <w:gridSpan w:val="13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本人承诺：以上信息全部真实有效,符合招聘公告规定的报考条件和岗位要求，如有不实，愿意承担一切后果。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承诺人（签字）：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6720" w:firstLineChars="2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spacing w:line="30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3285"/>
    <w:rsid w:val="55E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2023-03-01T09:41:00Z</dcterms:created>
  <dc:creator>CoCo的爸比</dc:creator>
  <cp:lastModifiedBy>CoCo的爸比</cp:lastModifiedBy>
  <dcterms:modified xsi:type="dcterms:W3CDTF">2023-03-01T09:41:41Z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