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sz w:val="24"/>
        </w:rPr>
      </w:pPr>
      <w:r>
        <w:rPr>
          <w:rFonts w:ascii="方正小标宋_GBK" w:hAnsi="方正小标宋_GBK"/>
          <w:b/>
          <w:bCs/>
          <w:sz w:val="36"/>
          <w:szCs w:val="36"/>
        </w:rPr>
        <w:t>新昌县澄潭中学</w:t>
      </w:r>
      <w:r>
        <w:rPr>
          <w:rFonts w:hint="eastAsia" w:ascii="方正小标宋_GBK" w:hAnsi="方正小标宋_GBK"/>
          <w:b/>
          <w:bCs/>
          <w:sz w:val="36"/>
          <w:szCs w:val="36"/>
          <w:lang w:eastAsia="zh-CN"/>
        </w:rPr>
        <w:t>第二次</w:t>
      </w:r>
      <w:r>
        <w:rPr>
          <w:rFonts w:ascii="方正小标宋_GBK" w:hAnsi="方正小标宋_GBK"/>
          <w:b/>
          <w:bCs/>
          <w:sz w:val="36"/>
          <w:szCs w:val="36"/>
        </w:rPr>
        <w:t>校园公开招聘报名表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应聘岗位：   </w:t>
      </w:r>
    </w:p>
    <w:tbl>
      <w:tblPr>
        <w:tblStyle w:val="3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354"/>
        <w:gridCol w:w="1174"/>
        <w:gridCol w:w="1518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   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</w:t>
            </w:r>
          </w:p>
        </w:tc>
        <w:tc>
          <w:tcPr>
            <w:tcW w:w="457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pStyle w:val="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1.报名以现场报名为准。只发电子版或投递简历没有现场报名的视作无效。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2.填写信息和提交材料应真实、准确、有效，发现有不实或弄虚作假现象，则取消资格</w:t>
      </w:r>
    </w:p>
    <w:p>
      <w:pPr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报名人员签字：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5154D"/>
    <w:rsid w:val="1D25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2023-03-03T06:16:00Z</dcterms:created>
  <dc:creator>Administrator</dc:creator>
  <cp:lastModifiedBy>Administrator</cp:lastModifiedBy>
  <dcterms:modified xsi:type="dcterms:W3CDTF">2023-03-03T06:16:21Z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