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附件3：</w:t>
      </w:r>
    </w:p>
    <w:p>
      <w:pPr>
        <w:spacing w:line="560" w:lineRule="exact"/>
        <w:ind w:firstLine="867" w:firstLineChars="200"/>
        <w:jc w:val="center"/>
        <w:rPr>
          <w:rFonts w:ascii="仿宋_GB2312" w:eastAsia="仿宋_GB2312"/>
          <w:b/>
          <w:bCs/>
          <w:sz w:val="44"/>
          <w:szCs w:val="44"/>
        </w:rPr>
      </w:pPr>
      <w:bookmarkStart w:id="6" w:name="_GoBack"/>
      <w:r>
        <w:rPr>
          <w:rFonts w:hint="eastAsia" w:ascii="仿宋_GB2312" w:eastAsia="仿宋_GB2312"/>
          <w:b/>
          <w:bCs/>
          <w:spacing w:val="-4"/>
          <w:sz w:val="44"/>
          <w:szCs w:val="44"/>
        </w:rPr>
        <w:t>嘉善县教育高层次人才引育目录</w:t>
      </w:r>
      <w:bookmarkEnd w:id="6"/>
    </w:p>
    <w:p>
      <w:pPr>
        <w:pStyle w:val="4"/>
        <w:spacing w:line="560" w:lineRule="exact"/>
        <w:ind w:firstLine="627" w:firstLineChars="200"/>
        <w:jc w:val="both"/>
        <w:rPr>
          <w:rFonts w:ascii="仿宋_GB2312" w:hAnsi="Times New Roman" w:eastAsia="仿宋_GB2312" w:cs="Times New Roman"/>
          <w:b/>
          <w:spacing w:val="-4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b/>
          <w:spacing w:val="-4"/>
          <w:sz w:val="32"/>
          <w:szCs w:val="32"/>
          <w:lang w:val="en-US" w:bidi="ar-SA"/>
        </w:rPr>
        <w:t>一、A类（国家级高端人才）：</w:t>
      </w:r>
      <w:bookmarkStart w:id="0" w:name="bookmark5"/>
      <w:bookmarkEnd w:id="0"/>
      <w:bookmarkStart w:id="1" w:name="bookmark6"/>
      <w:bookmarkEnd w:id="1"/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1.国家“万人计划”领军人才（教学名师领军人才）、国家“万人计划”青年拔尖人才：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2.国家级教学名师。</w:t>
      </w:r>
    </w:p>
    <w:p>
      <w:pPr>
        <w:spacing w:line="560" w:lineRule="exact"/>
        <w:ind w:firstLine="627" w:firstLineChars="200"/>
        <w:rPr>
          <w:rFonts w:ascii="仿宋_GB2312" w:eastAsia="仿宋_GB2312"/>
          <w:b/>
          <w:spacing w:val="-4"/>
          <w:sz w:val="32"/>
          <w:szCs w:val="32"/>
        </w:rPr>
      </w:pPr>
      <w:bookmarkStart w:id="2" w:name="bookmark7"/>
      <w:r>
        <w:rPr>
          <w:rFonts w:hint="eastAsia" w:ascii="仿宋_GB2312" w:eastAsia="仿宋_GB2312"/>
          <w:b/>
          <w:spacing w:val="-4"/>
          <w:sz w:val="32"/>
          <w:szCs w:val="32"/>
        </w:rPr>
        <w:t>二</w:t>
      </w:r>
      <w:bookmarkEnd w:id="2"/>
      <w:r>
        <w:rPr>
          <w:rFonts w:hint="eastAsia" w:ascii="仿宋_GB2312" w:eastAsia="仿宋_GB2312"/>
          <w:b/>
          <w:spacing w:val="-4"/>
          <w:sz w:val="32"/>
          <w:szCs w:val="32"/>
        </w:rPr>
        <w:t>、B类（省级高端人才）：</w:t>
      </w:r>
    </w:p>
    <w:p>
      <w:pPr>
        <w:spacing w:line="56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  <w:bookmarkStart w:id="3" w:name="bookmark8"/>
      <w:bookmarkEnd w:id="3"/>
      <w:r>
        <w:rPr>
          <w:rFonts w:hint="eastAsia" w:ascii="仿宋_GB2312" w:eastAsia="仿宋_GB2312"/>
          <w:spacing w:val="-4"/>
          <w:sz w:val="32"/>
          <w:szCs w:val="32"/>
        </w:rPr>
        <w:t>1.浙江省“万人计划”领军人才（教学名师领军人才）、浙江省“万人计划”青年拔尖人才；</w:t>
      </w:r>
      <w:bookmarkStart w:id="4" w:name="bookmark10"/>
      <w:bookmarkEnd w:id="4"/>
      <w:r>
        <w:rPr>
          <w:rFonts w:hint="eastAsia" w:ascii="仿宋_GB2312" w:eastAsia="仿宋_GB2312"/>
          <w:spacing w:val="-4"/>
          <w:sz w:val="32"/>
          <w:szCs w:val="32"/>
        </w:rPr>
        <w:t xml:space="preserve">  </w:t>
      </w:r>
    </w:p>
    <w:p>
      <w:pPr>
        <w:spacing w:line="56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2.浙江省突出贡献中青年专家、浙江省“151”人才工程重点资助和第一、第二层次培养人选</w:t>
      </w:r>
      <w:bookmarkStart w:id="5" w:name="bookmark9"/>
      <w:bookmarkEnd w:id="5"/>
      <w:r>
        <w:rPr>
          <w:rFonts w:hint="eastAsia" w:ascii="仿宋_GB2312" w:eastAsia="仿宋_GB2312"/>
          <w:spacing w:val="-4"/>
          <w:sz w:val="32"/>
          <w:szCs w:val="32"/>
        </w:rPr>
        <w:t>。</w:t>
      </w:r>
    </w:p>
    <w:p>
      <w:pPr>
        <w:spacing w:line="560" w:lineRule="exact"/>
        <w:ind w:firstLine="627" w:firstLineChars="200"/>
        <w:rPr>
          <w:rFonts w:ascii="仿宋_GB2312" w:eastAsia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pacing w:val="-4"/>
          <w:sz w:val="32"/>
          <w:szCs w:val="32"/>
        </w:rPr>
        <w:t>三、C类（紧缺高级人才）：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1.浙江省“151”人才工程第三层次培养人选，嘉兴市杰出人才重点资助和第一层次培养人选，嘉兴市教育名家，中小学（幼儿园）正高级教师，省特级教师，浙江省首席技师，全国技术能手。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2.全日制教育类博士研究生；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3.指导学生在高中数学、物理、化学、生物、信息学奥林匹克竞赛中多次获得全国一、二等奖（3次以上）且在行业内有较高知名度的优秀竞赛指导教师。</w:t>
      </w:r>
    </w:p>
    <w:p>
      <w:pPr>
        <w:spacing w:line="560" w:lineRule="exact"/>
        <w:ind w:firstLine="627" w:firstLineChars="200"/>
        <w:rPr>
          <w:rFonts w:ascii="仿宋_GB2312" w:eastAsia="仿宋_GB2312"/>
          <w:b/>
          <w:spacing w:val="-4"/>
          <w:sz w:val="32"/>
          <w:szCs w:val="32"/>
        </w:rPr>
      </w:pPr>
      <w:r>
        <w:rPr>
          <w:rFonts w:hint="eastAsia" w:ascii="仿宋_GB2312" w:eastAsia="仿宋_GB2312"/>
          <w:b/>
          <w:spacing w:val="-4"/>
          <w:sz w:val="32"/>
          <w:szCs w:val="32"/>
        </w:rPr>
        <w:t>四、D类(高级人才)：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1.国内全日制硕士研究生（本科背景须为全日制普通高校第一批录取专业）；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2.国（境）外高校硕士研究生及以上学历（学位）人员，必须为位列ARWU、THE、U.S.News、QS世界大学排名最新榜单前200名高校的毕业生，且本科毕业于国内全日制普通高校第一批录取专业或位列ARWU、THE、U.S.News、QS世界大学排名最新榜单前200名的国（境）外高校；同时获得国家教育部海外硕、</w:t>
      </w:r>
    </w:p>
    <w:p>
      <w:pPr>
        <w:spacing w:line="560" w:lineRule="exac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博士学历（学位）认证。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3.北京大学、清华大学、复旦大学、上海交通大学、南京大学、浙江大学、中国科学技术大学、哈尔滨工业大学、西安交通大学和北京师范大学、华东师范大学全日制文理类本科毕业生；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4.指导学生在高中数学、物理、化学、生物或信息学奥林匹克竞赛中多次获得省级一等奖以上（至少5人次）且为主要指导教师。</w:t>
      </w:r>
    </w:p>
    <w:p>
      <w:pPr>
        <w:spacing w:line="560" w:lineRule="exact"/>
        <w:ind w:firstLine="627" w:firstLineChars="200"/>
        <w:rPr>
          <w:rFonts w:ascii="仿宋_GB2312" w:eastAsia="仿宋_GB2312"/>
          <w:b/>
          <w:spacing w:val="-4"/>
          <w:sz w:val="32"/>
          <w:szCs w:val="32"/>
        </w:rPr>
      </w:pPr>
      <w:r>
        <w:rPr>
          <w:rFonts w:hint="eastAsia" w:ascii="仿宋_GB2312" w:eastAsia="仿宋_GB2312"/>
          <w:b/>
          <w:spacing w:val="-4"/>
          <w:sz w:val="32"/>
          <w:szCs w:val="32"/>
        </w:rPr>
        <w:t>五、E类（紧缺人才）：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1.中国人民大学、北京航空航天大学、北京理工大学、中国农业大学、中央民族大学、南开大学、天津大学、大连理工大学、吉林大学、同济大学、南京大学、东南大学、厦门大学、山东大学、中国海洋大学、武汉大学、华中科技大学、中南大学、中山大学、华南理工大学、四川大学、重庆大学、电子科技大学、西安交通大学、西北工业大学、兰州大学、国防科技大学全日制文理类本科毕业生和南京师范大学、华中师范大学、东北师范大学、陕西师范大学、华南师范大学、湖南师范大学、首都师范大学全日制师范类专业文理本科毕业生。</w:t>
      </w:r>
    </w:p>
    <w:p>
      <w:pPr>
        <w:spacing w:line="560" w:lineRule="exact"/>
        <w:ind w:firstLine="6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2.指导学生在全国职业技能大赛中多次获得金牌（至少3人次）且为主要指导教师。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E3B68"/>
    <w:rsid w:val="15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jc w:val="center"/>
    </w:pPr>
    <w:rPr>
      <w:rFonts w:ascii="宋体" w:hAnsi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2023-03-12T11:23:00Z</dcterms:created>
  <dc:creator>Administrator</dc:creator>
  <cp:lastModifiedBy>Administrator</cp:lastModifiedBy>
  <dcterms:modified xsi:type="dcterms:W3CDTF">2023-03-12T11:23:57Z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2FEADF912F114E4E9BBA5B740AAEDF73</vt:lpwstr>
  </property>
</Properties>
</file>