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tbl>
      <w:tblPr>
        <w:tblStyle w:val="4"/>
        <w:tblW w:w="15771" w:type="dxa"/>
        <w:jc w:val="center"/>
        <w:tblInd w:w="-14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556"/>
        <w:gridCol w:w="556"/>
        <w:gridCol w:w="556"/>
        <w:gridCol w:w="605"/>
        <w:gridCol w:w="600"/>
        <w:gridCol w:w="838"/>
        <w:gridCol w:w="834"/>
        <w:gridCol w:w="700"/>
        <w:gridCol w:w="750"/>
        <w:gridCol w:w="850"/>
        <w:gridCol w:w="1000"/>
        <w:gridCol w:w="700"/>
        <w:gridCol w:w="1600"/>
        <w:gridCol w:w="946"/>
        <w:gridCol w:w="830"/>
        <w:gridCol w:w="670"/>
        <w:gridCol w:w="670"/>
        <w:gridCol w:w="770"/>
        <w:gridCol w:w="920"/>
        <w:gridCol w:w="4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15771" w:type="dxa"/>
            <w:gridSpan w:val="21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犍为县2023年公开招聘社区专职网格员、社区专职工作者个人情况明细表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出生年月（年龄）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报考岗位及编码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报考人员身份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全日制学历学位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全日制毕业院校及专业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在职教育学历学位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在职教育毕业院校及专业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社会工作者职业资格证等级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联系地址及联系电话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8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张xx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四川XX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XX县XX镇XX街XX号XX小区X栋X单元X号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511123198701010005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1988.01（35周岁）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中共党员/群众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2010.05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2007.05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四川省XX市XX县XX公司XX科科长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社区专职网格1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（2023101）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例：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</w:rPr>
              <w:t>犍为县基干民兵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复员退伍军人、社会工作者（含公益性岗位人员）、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</w:rPr>
              <w:t>有三个月以上社区工作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经历的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</w:rPr>
              <w:t>其他人员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持有《社会工作者职业水平证书》人员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研究生/大学本科/大专/高中（中专、中职）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XX大学XX专业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研究生/大学本科/大专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XX大学XX专业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例：“助理社会工作师”“社会工作师”“高级社会工作师”“无”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B02A9"/>
    <w:rsid w:val="3B2B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 w:cs="Times New Roman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2023-03-08T02:47:00Z</dcterms:created>
  <dc:creator>Administrator</dc:creator>
  <cp:lastModifiedBy>Administrator</cp:lastModifiedBy>
  <dcterms:modified xsi:type="dcterms:W3CDTF">2023-03-08T02:48:43Z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