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snapToGrid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snapToGrid w:val="0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snapToGrid w:val="0"/>
          <w:color w:val="auto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丽水学院2023年人才招聘计划</w:t>
      </w:r>
    </w:p>
    <w:tbl>
      <w:tblPr>
        <w:tblStyle w:val="3"/>
        <w:tblW w:w="9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656"/>
        <w:gridCol w:w="661"/>
        <w:gridCol w:w="2484"/>
        <w:gridCol w:w="624"/>
        <w:gridCol w:w="1200"/>
        <w:gridCol w:w="2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民族学专业负责人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民族学类、社会学类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民族学院学科带头人、学术带头人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民族学类、社会学类、中国史类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小教专业负责人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教育学类、心理学类、应用心理类、体育学类、体育类、国际中文教育类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生态学院学科、学术带头人1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作物学类、园艺学类、农业资源与环境类、保护类、林学类、水产类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生态学院学科、学术带头人2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化学类、生物学类、生态学类、中药学类、材料科学与工程类、化学工程与技术类、生物工程类、材料与化工类、生物与医药类、风景园林类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工学院学科带头人、专业负责人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工学院学科、学术带头人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物理学类、电子科学与技术类、光学工程类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医学院学科带头人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商学院学科带头人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商学院学术带头人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工商管理学类、农林经济管理类、管理科学与工程类、应用经济学类、理论经济学类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哲学门类、经济学门类、法学门类、教育学门类、文学门类、历史学门类、理学门类、工学门类、农学门类、医学门类、管理学门类、艺术学门类、交叉学科门类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专职研究员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应用经济学类、理论经济学类、工商管理学类、农林经济管理类、公共管理学类、中药学类、农业类、生态类、生物类、化学类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博士辅导员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35周岁及以下（1987年3月17日及以下出生），中共党员（含预备党员）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中医药与健康产业学院实验技术人员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化学、分析化学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工学院计算机专任教师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计算机科学与技术、软件工程、智能科学与技术、计算机技术、人工智能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工学院实验技术人员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计算机科学与技术、软件工程、智能科学与技术、计算机技术、人工智能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医学院口腔专任教师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医学院实验技术人员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基础医学、临床医学、口腔医学、护理学、生物学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马克思主义学院思政教师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马克思主义理论、马克思主义哲学，中共党史，政治学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马克思主义学院专任教师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课程与教学论、学科教学（思政）、学科教学（历史）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硕士辅导员1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男性，30周岁及以下（1993年3月17日及以下出生），中共党员（含预备党员），需入住男生公寓。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硕士辅导员2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女性，30周岁及以下（1993年3月17日及以下出生），中共党员（含预备党员），需入住女生公寓。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snapToGrid w:val="0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auto"/>
          <w:sz w:val="28"/>
          <w:szCs w:val="28"/>
          <w:u w:val="none"/>
        </w:rPr>
        <w:t>注：学科专业参照《研究生教育学科专业目录》（2022年版），带“类”字表述均指一级学科。</w:t>
      </w:r>
    </w:p>
    <w:p>
      <w:pPr>
        <w:rPr>
          <w:rFonts w:hint="eastAsia" w:ascii="宋体" w:hAnsi="宋体" w:eastAsia="宋体" w:cs="宋体"/>
          <w:b w:val="0"/>
          <w:snapToGrid w:val="0"/>
          <w:color w:val="auto"/>
          <w:sz w:val="32"/>
          <w:szCs w:val="32"/>
          <w:u w:val="none"/>
        </w:rPr>
      </w:pPr>
    </w:p>
    <w:p>
      <w:pPr>
        <w:rPr>
          <w:rFonts w:hint="eastAsia" w:ascii="宋体" w:hAnsi="宋体" w:eastAsia="宋体" w:cs="宋体"/>
          <w:b w:val="0"/>
          <w:snapToGrid w:val="0"/>
          <w:color w:val="auto"/>
          <w:sz w:val="32"/>
          <w:szCs w:val="32"/>
          <w:u w:val="none"/>
        </w:rPr>
      </w:pPr>
    </w:p>
    <w:p>
      <w:pPr>
        <w:rPr>
          <w:rFonts w:hint="eastAsia" w:ascii="宋体" w:hAnsi="宋体" w:eastAsia="宋体" w:cs="宋体"/>
          <w:b w:val="0"/>
          <w:snapToGrid w:val="0"/>
          <w:color w:val="auto"/>
          <w:sz w:val="32"/>
          <w:szCs w:val="32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right="0"/>
        <w:jc w:val="both"/>
      </w:pPr>
    </w:p>
    <w:sectPr>
      <w:pgSz w:w="11906" w:h="16838"/>
      <w:pgMar w:top="1440" w:right="1293" w:bottom="1440" w:left="12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F988E"/>
    <w:rsid w:val="5BC47DF4"/>
    <w:rsid w:val="7CB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周碧辉</cp:lastModifiedBy>
  <dcterms:modified xsi:type="dcterms:W3CDTF">2023-03-17T15:33:26Z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